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139" w:rsidRPr="00722BA2" w:rsidRDefault="00AA3139" w:rsidP="00AA3139">
      <w:pPr>
        <w:spacing w:line="360" w:lineRule="auto"/>
        <w:jc w:val="both"/>
        <w:rPr>
          <w:rFonts w:ascii="Times New Roman" w:eastAsia="Times New Roman" w:hAnsi="Times New Roman" w:cs="Times New Roman"/>
          <w:b/>
          <w:bCs/>
          <w:color w:val="000000"/>
          <w:sz w:val="24"/>
          <w:szCs w:val="24"/>
        </w:rPr>
      </w:pPr>
      <w:r w:rsidRPr="00722BA2">
        <w:rPr>
          <w:rFonts w:ascii="Times New Roman" w:eastAsia="Times New Roman" w:hAnsi="Times New Roman" w:cs="Times New Roman"/>
          <w:b/>
          <w:bCs/>
          <w:color w:val="000000"/>
          <w:sz w:val="24"/>
          <w:szCs w:val="24"/>
        </w:rPr>
        <w:t>SUPPLEMENTARY MATERIAL</w:t>
      </w:r>
    </w:p>
    <w:p w:rsidR="00AA3139" w:rsidRPr="00722BA2" w:rsidRDefault="00AA3139" w:rsidP="00AA3139">
      <w:pPr>
        <w:spacing w:line="360" w:lineRule="auto"/>
        <w:jc w:val="both"/>
        <w:rPr>
          <w:rFonts w:ascii="Times New Roman" w:eastAsia="Times New Roman" w:hAnsi="Times New Roman" w:cs="Times New Roman"/>
          <w:b/>
          <w:bCs/>
          <w:color w:val="000000"/>
          <w:sz w:val="24"/>
          <w:szCs w:val="24"/>
        </w:rPr>
      </w:pPr>
      <w:r w:rsidRPr="00722BA2">
        <w:rPr>
          <w:rFonts w:ascii="Times New Roman" w:eastAsia="Times New Roman" w:hAnsi="Times New Roman" w:cs="Times New Roman"/>
          <w:b/>
          <w:bCs/>
          <w:color w:val="000000"/>
          <w:sz w:val="24"/>
          <w:szCs w:val="24"/>
        </w:rPr>
        <w:t>Search strategies</w:t>
      </w:r>
    </w:p>
    <w:p w:rsidR="00AA3139" w:rsidRPr="00722BA2" w:rsidRDefault="00AA3139" w:rsidP="00AA3139">
      <w:pPr>
        <w:spacing w:before="240" w:line="360" w:lineRule="auto"/>
        <w:jc w:val="both"/>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 xml:space="preserve">1. PubMed </w:t>
      </w:r>
    </w:p>
    <w:p w:rsidR="00AA3139" w:rsidRPr="00722BA2" w:rsidRDefault="00AA3139" w:rsidP="00AA3139">
      <w:pPr>
        <w:spacing w:before="240" w:after="0" w:line="360" w:lineRule="auto"/>
        <w:jc w:val="both"/>
        <w:rPr>
          <w:rFonts w:ascii="Times New Roman" w:eastAsia="Times New Roman" w:hAnsi="Times New Roman" w:cs="Times New Roman"/>
          <w:sz w:val="24"/>
          <w:szCs w:val="24"/>
        </w:rPr>
      </w:pPr>
      <w:r w:rsidRPr="00722BA2">
        <w:rPr>
          <w:rFonts w:ascii="Times New Roman" w:eastAsia="Times New Roman" w:hAnsi="Times New Roman" w:cs="Times New Roman"/>
          <w:b/>
          <w:bCs/>
          <w:sz w:val="24"/>
          <w:szCs w:val="24"/>
        </w:rPr>
        <w:t xml:space="preserve">#1: </w:t>
      </w:r>
      <w:r w:rsidRPr="00722BA2">
        <w:rPr>
          <w:rFonts w:ascii="Times New Roman" w:eastAsia="Times New Roman" w:hAnsi="Times New Roman" w:cs="Times New Roman"/>
          <w:color w:val="000000"/>
          <w:sz w:val="24"/>
          <w:szCs w:val="24"/>
        </w:rPr>
        <w:t>(lonel*[Title/Abstract] OR "social withdrawal"[Title/Abstract] OR aloneness[Title/Abstract] OR "felt alone"[Title/Abstract] OR "feeling alone"[Title/Abstract] OR "feel alone"[Title/Abstract] OR "felt social isolation"[Title/Abstract] OR "feel social isolation"[Title/Abstract] OR "feeling social isolation"[Title/Abstract]) AND (Migra*[Title/Abstract] OR Immigra*[Title/Abstract] OR Emigra*[Title/Abstract] OR Foreign*[Title/Abstract] OR evacuee[Title/Abstract] OR expatriate*[Title/Abstract] OR exile*[Title/Abstract] OR deport*[Title/Abstract])</w:t>
      </w:r>
    </w:p>
    <w:p w:rsidR="00AA3139" w:rsidRPr="00722BA2" w:rsidRDefault="00AA3139" w:rsidP="00AA3139">
      <w:pPr>
        <w:spacing w:after="0" w:line="360" w:lineRule="auto"/>
        <w:jc w:val="both"/>
        <w:rPr>
          <w:rFonts w:ascii="Times New Roman" w:eastAsia="Times New Roman" w:hAnsi="Times New Roman" w:cs="Times New Roman"/>
          <w:b/>
          <w:bCs/>
          <w:color w:val="000000"/>
          <w:sz w:val="24"/>
          <w:szCs w:val="24"/>
        </w:rPr>
      </w:pPr>
    </w:p>
    <w:p w:rsidR="00AA3139" w:rsidRPr="00722BA2" w:rsidRDefault="00AA3139" w:rsidP="00AA3139">
      <w:pPr>
        <w:spacing w:after="240" w:line="360" w:lineRule="auto"/>
        <w:jc w:val="both"/>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 xml:space="preserve">2. Web of Science </w:t>
      </w: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22BA2">
        <w:rPr>
          <w:rFonts w:ascii="Times New Roman" w:eastAsia="Times New Roman" w:hAnsi="Times New Roman" w:cs="Times New Roman"/>
          <w:b/>
          <w:bCs/>
          <w:color w:val="000000"/>
          <w:sz w:val="24"/>
          <w:szCs w:val="24"/>
        </w:rPr>
        <w:t xml:space="preserve">#1: </w:t>
      </w:r>
      <w:r w:rsidRPr="00722BA2">
        <w:rPr>
          <w:rFonts w:ascii="Times New Roman" w:eastAsia="Times New Roman" w:hAnsi="Times New Roman" w:cs="Times New Roman"/>
          <w:color w:val="000000"/>
          <w:sz w:val="24"/>
          <w:szCs w:val="24"/>
        </w:rPr>
        <w:t>lonel* OR "social withdrawal" OR aloneness OR "felt alone" OR "feeling alone" OR "feel alone" OR "felt social isolation" OR "feel social isolation" OR "feeling social isolation" (Title) and Migra* OR Immigra* OR Emigra* OR Foreign* OR evacuee OR expatriate OR exile* OR deport* (Title)</w:t>
      </w: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22BA2">
        <w:rPr>
          <w:rFonts w:ascii="Times New Roman" w:eastAsia="Times New Roman" w:hAnsi="Times New Roman" w:cs="Times New Roman"/>
          <w:b/>
          <w:bCs/>
          <w:color w:val="000000"/>
          <w:sz w:val="24"/>
          <w:szCs w:val="24"/>
        </w:rPr>
        <w:t xml:space="preserve">#2: </w:t>
      </w:r>
      <w:r w:rsidRPr="00722BA2">
        <w:rPr>
          <w:rFonts w:ascii="Times New Roman" w:eastAsia="Times New Roman" w:hAnsi="Times New Roman" w:cs="Times New Roman"/>
          <w:color w:val="000000"/>
          <w:sz w:val="24"/>
          <w:szCs w:val="24"/>
        </w:rPr>
        <w:t>lonel* OR "social withdrawal" OR aloneness OR "felt alone" OR "feeling alone" OR "feel alone" OR "felt social isolation" OR "feel social isolation" OR "feeling social isolation" (Abstract) and Migra* OR Immigra* OR Emigra* OR Foreign* OR evacuee OR expatriate OR exile* OR deport* (Abstract)</w:t>
      </w: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22BA2">
        <w:rPr>
          <w:rFonts w:ascii="Times New Roman" w:eastAsia="Times New Roman" w:hAnsi="Times New Roman" w:cs="Times New Roman"/>
          <w:b/>
          <w:bCs/>
          <w:color w:val="000000"/>
          <w:sz w:val="24"/>
          <w:szCs w:val="24"/>
        </w:rPr>
        <w:t xml:space="preserve">#3: </w:t>
      </w:r>
      <w:r w:rsidRPr="00722BA2">
        <w:rPr>
          <w:rFonts w:ascii="Times New Roman" w:eastAsia="Times New Roman" w:hAnsi="Times New Roman" w:cs="Times New Roman"/>
          <w:color w:val="000000"/>
          <w:sz w:val="24"/>
          <w:szCs w:val="24"/>
        </w:rPr>
        <w:t>#1 OR #2</w:t>
      </w:r>
    </w:p>
    <w:p w:rsidR="00AA3139" w:rsidRPr="00722BA2" w:rsidRDefault="00AA3139" w:rsidP="00AA3139">
      <w:pPr>
        <w:spacing w:after="0" w:line="360" w:lineRule="auto"/>
        <w:jc w:val="both"/>
        <w:rPr>
          <w:rFonts w:ascii="Times New Roman" w:eastAsia="Times New Roman" w:hAnsi="Times New Roman" w:cs="Times New Roman"/>
          <w:sz w:val="24"/>
          <w:szCs w:val="24"/>
        </w:rPr>
      </w:pPr>
    </w:p>
    <w:p w:rsidR="00AA3139" w:rsidRPr="00722BA2" w:rsidRDefault="00AA3139" w:rsidP="00AA3139">
      <w:pPr>
        <w:pBdr>
          <w:top w:val="nil"/>
          <w:left w:val="nil"/>
          <w:bottom w:val="nil"/>
          <w:right w:val="nil"/>
          <w:between w:val="nil"/>
        </w:pBdr>
        <w:spacing w:after="240" w:line="360" w:lineRule="auto"/>
        <w:jc w:val="both"/>
        <w:rPr>
          <w:rFonts w:ascii="Times New Roman" w:eastAsia="Times New Roman" w:hAnsi="Times New Roman" w:cs="Times New Roman"/>
          <w:b/>
          <w:bCs/>
          <w:color w:val="000000"/>
          <w:sz w:val="24"/>
          <w:szCs w:val="24"/>
        </w:rPr>
      </w:pPr>
      <w:r w:rsidRPr="00722BA2">
        <w:rPr>
          <w:rFonts w:ascii="Times New Roman" w:eastAsia="Times New Roman" w:hAnsi="Times New Roman" w:cs="Times New Roman"/>
          <w:b/>
          <w:bCs/>
          <w:color w:val="000000"/>
          <w:sz w:val="24"/>
          <w:szCs w:val="24"/>
        </w:rPr>
        <w:t xml:space="preserve">3. PsycINFO </w:t>
      </w: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22BA2">
        <w:rPr>
          <w:rFonts w:ascii="Times New Roman" w:eastAsia="Times New Roman" w:hAnsi="Times New Roman" w:cs="Times New Roman"/>
          <w:b/>
          <w:bCs/>
          <w:color w:val="000000"/>
          <w:sz w:val="24"/>
          <w:szCs w:val="24"/>
        </w:rPr>
        <w:t xml:space="preserve">#1: </w:t>
      </w:r>
      <w:r w:rsidRPr="00722BA2">
        <w:rPr>
          <w:rFonts w:ascii="Times New Roman" w:eastAsia="Times New Roman" w:hAnsi="Times New Roman" w:cs="Times New Roman"/>
          <w:color w:val="000000"/>
          <w:sz w:val="24"/>
          <w:szCs w:val="24"/>
        </w:rPr>
        <w:t>TI (lonel* OR "social withdrawal" OR aloneness OR "felt alone" OR "feeling alone" OR "feel alone" OR "felt social isolation" OR "feel social isolation" OR "feeling social isolation") AND TI (Migra* OR Immigra* OR Emigra* OR Foreign* OR evacuee OR expatriate OR exile* OR deport*)</w:t>
      </w:r>
    </w:p>
    <w:p w:rsidR="00AA3139" w:rsidRPr="00722BA2" w:rsidRDefault="00AA3139" w:rsidP="00AA3139">
      <w:pPr>
        <w:spacing w:line="360" w:lineRule="auto"/>
        <w:jc w:val="both"/>
        <w:rPr>
          <w:rFonts w:ascii="Times New Roman" w:eastAsia="Times New Roman" w:hAnsi="Times New Roman" w:cs="Times New Roman"/>
          <w:sz w:val="24"/>
          <w:szCs w:val="24"/>
        </w:rPr>
      </w:pP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22BA2">
        <w:rPr>
          <w:rFonts w:ascii="Times New Roman" w:eastAsia="Times New Roman" w:hAnsi="Times New Roman" w:cs="Times New Roman"/>
          <w:b/>
          <w:bCs/>
          <w:color w:val="000000"/>
          <w:sz w:val="24"/>
          <w:szCs w:val="24"/>
        </w:rPr>
        <w:lastRenderedPageBreak/>
        <w:t xml:space="preserve">#2: </w:t>
      </w:r>
      <w:r w:rsidRPr="00722BA2">
        <w:rPr>
          <w:rFonts w:ascii="Times New Roman" w:eastAsia="Times New Roman" w:hAnsi="Times New Roman" w:cs="Times New Roman"/>
          <w:color w:val="000000"/>
          <w:sz w:val="24"/>
          <w:szCs w:val="24"/>
        </w:rPr>
        <w:t>AB (lonel* OR "social withdrawal" OR aloneness OR "felt alone" OR "feeling alone" OR "feel alone" OR "felt social isolation" OR "feel social isolation" OR "feeling social isolation") AND AB (Migra* OR Immigra* OR Emigra* OR Foreign* OR evacuee OR expatriate OR exile* OR deport*) </w:t>
      </w:r>
    </w:p>
    <w:p w:rsidR="00AA3139" w:rsidRPr="00722BA2" w:rsidRDefault="00AA3139" w:rsidP="00AA3139">
      <w:pPr>
        <w:spacing w:after="0" w:line="360" w:lineRule="auto"/>
        <w:jc w:val="both"/>
        <w:rPr>
          <w:rFonts w:ascii="Times New Roman" w:eastAsia="Times New Roman" w:hAnsi="Times New Roman" w:cs="Times New Roman"/>
          <w:sz w:val="24"/>
          <w:szCs w:val="24"/>
        </w:rPr>
      </w:pP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22BA2">
        <w:rPr>
          <w:rFonts w:ascii="Times New Roman" w:eastAsia="Times New Roman" w:hAnsi="Times New Roman" w:cs="Times New Roman"/>
          <w:b/>
          <w:bCs/>
          <w:color w:val="000000"/>
          <w:sz w:val="24"/>
          <w:szCs w:val="24"/>
        </w:rPr>
        <w:t xml:space="preserve">#3: </w:t>
      </w:r>
      <w:r w:rsidRPr="00722BA2">
        <w:rPr>
          <w:rFonts w:ascii="Times New Roman" w:eastAsia="Times New Roman" w:hAnsi="Times New Roman" w:cs="Times New Roman"/>
          <w:color w:val="000000"/>
          <w:sz w:val="24"/>
          <w:szCs w:val="24"/>
        </w:rPr>
        <w:t>#1 OR #2</w:t>
      </w:r>
    </w:p>
    <w:p w:rsidR="00AA3139" w:rsidRPr="00722BA2" w:rsidRDefault="00AA3139" w:rsidP="00AA3139">
      <w:pPr>
        <w:spacing w:after="0" w:line="360" w:lineRule="auto"/>
        <w:jc w:val="both"/>
        <w:rPr>
          <w:rFonts w:ascii="Times New Roman" w:eastAsia="Times New Roman" w:hAnsi="Times New Roman" w:cs="Times New Roman"/>
          <w:sz w:val="24"/>
          <w:szCs w:val="24"/>
        </w:rPr>
      </w:pPr>
    </w:p>
    <w:p w:rsidR="00AA3139" w:rsidRPr="00722BA2" w:rsidRDefault="00AA3139" w:rsidP="00AA3139">
      <w:pPr>
        <w:pBdr>
          <w:top w:val="nil"/>
          <w:left w:val="nil"/>
          <w:bottom w:val="nil"/>
          <w:right w:val="nil"/>
          <w:between w:val="nil"/>
        </w:pBdr>
        <w:spacing w:after="240" w:line="360" w:lineRule="auto"/>
        <w:jc w:val="both"/>
        <w:rPr>
          <w:rFonts w:ascii="Times New Roman" w:eastAsia="Times New Roman" w:hAnsi="Times New Roman" w:cs="Times New Roman"/>
          <w:b/>
          <w:bCs/>
          <w:color w:val="000000"/>
          <w:sz w:val="24"/>
          <w:szCs w:val="24"/>
        </w:rPr>
      </w:pPr>
      <w:r w:rsidRPr="00722BA2">
        <w:rPr>
          <w:rFonts w:ascii="Times New Roman" w:eastAsia="Times New Roman" w:hAnsi="Times New Roman" w:cs="Times New Roman"/>
          <w:b/>
          <w:bCs/>
          <w:color w:val="000000"/>
          <w:sz w:val="24"/>
          <w:szCs w:val="24"/>
        </w:rPr>
        <w:t>4. SCOPUS</w:t>
      </w:r>
    </w:p>
    <w:p w:rsidR="00AA3139" w:rsidRPr="00722BA2" w:rsidRDefault="00AA3139" w:rsidP="00AA31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22BA2">
        <w:rPr>
          <w:rFonts w:ascii="Times New Roman" w:eastAsia="Times New Roman" w:hAnsi="Times New Roman" w:cs="Times New Roman"/>
          <w:b/>
          <w:bCs/>
          <w:color w:val="000000"/>
          <w:sz w:val="24"/>
          <w:szCs w:val="24"/>
        </w:rPr>
        <w:t xml:space="preserve">#1: </w:t>
      </w:r>
      <w:r w:rsidRPr="00722BA2">
        <w:rPr>
          <w:rFonts w:ascii="Times New Roman" w:eastAsia="Times New Roman" w:hAnsi="Times New Roman" w:cs="Times New Roman"/>
          <w:color w:val="000000"/>
          <w:sz w:val="24"/>
          <w:szCs w:val="24"/>
        </w:rPr>
        <w:t>(lonel*[Title/Abstract] OR "social withdrawal"[Title/Abstract] OR aloneness[Title/Abstract] OR "felt alone"[Title/Abstract] OR "feeling alone"[Title/Abstract] OR "feel alone"[Title/Abstract] OR "felt social isolation"[Title/Abstract] OR "feel social isolation"[Title/Abstract] OR "feeling social isolation"[Title/Abstract]) AND (Migra*[Title/Abstract] OR Immigra*[Title/Abstract] OR Emigra*[Title/Abstract] OR Foreign*[Title/Abstract] OR evacuee[Title/Abstract] OR expatriate*[Title/Abstract] OR exile*[Title/Abstract] OR deport*[Title/Abstract])</w:t>
      </w: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jc w:val="both"/>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lastRenderedPageBreak/>
        <w:t>Formulas and Effect Size Calculations for Each Study</w:t>
      </w:r>
    </w:p>
    <w:p w:rsidR="00AA3139" w:rsidRPr="00722BA2" w:rsidRDefault="00AA3139" w:rsidP="00AA3139">
      <w:pPr>
        <w:jc w:val="both"/>
        <w:rPr>
          <w:rFonts w:ascii="Times New Roman" w:eastAsia="Times New Roman" w:hAnsi="Times New Roman" w:cs="Times New Roman"/>
          <w:b/>
          <w:bCs/>
          <w:sz w:val="24"/>
          <w:szCs w:val="24"/>
        </w:rPr>
      </w:pP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The various formulas used to calculate the different effect sizes are presented below.</w:t>
      </w: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 xml:space="preserve">For the vast majority of the studies, </w:t>
      </w:r>
      <w:r w:rsidRPr="00722BA2">
        <w:rPr>
          <w:rFonts w:ascii="Times New Roman" w:eastAsia="Times New Roman" w:hAnsi="Times New Roman" w:cs="Times New Roman"/>
          <w:i/>
          <w:iCs/>
          <w:sz w:val="24"/>
          <w:szCs w:val="24"/>
        </w:rPr>
        <w:t>Hedges' g</w:t>
      </w:r>
      <w:r w:rsidRPr="00722BA2">
        <w:rPr>
          <w:rFonts w:ascii="Times New Roman" w:eastAsia="Times New Roman" w:hAnsi="Times New Roman" w:cs="Times New Roman"/>
          <w:sz w:val="24"/>
          <w:szCs w:val="24"/>
        </w:rPr>
        <w:t xml:space="preserve"> was calculated using the means and standard deviations of each group. We utilized the escalc function with the SMD measure from the metafor package (Viechtbauer, 2010). The formula used was as follows:</w:t>
      </w:r>
    </w:p>
    <w:p w:rsidR="00AA3139" w:rsidRPr="00722BA2" w:rsidRDefault="00AA3139" w:rsidP="00AA3139">
      <w:pPr>
        <w:jc w:val="center"/>
        <w:rPr>
          <w:rFonts w:ascii="Cambria Math" w:eastAsia="Cambria Math" w:hAnsi="Cambria Math" w:cs="Cambria Math"/>
          <w:sz w:val="24"/>
          <w:szCs w:val="24"/>
        </w:rPr>
      </w:pPr>
      <m:oMathPara>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mean 1 - mean 2</m:t>
              </m:r>
            </m:num>
            <m:den>
              <m:r>
                <w:rPr>
                  <w:rFonts w:ascii="Cambria Math" w:eastAsia="Cambria Math" w:hAnsi="Cambria Math" w:cs="Cambria Math"/>
                  <w:sz w:val="24"/>
                  <w:szCs w:val="24"/>
                </w:rPr>
                <m:t>sd</m:t>
              </m:r>
            </m:den>
          </m:f>
        </m:oMath>
      </m:oMathPara>
    </w:p>
    <w:p w:rsidR="00AA3139" w:rsidRPr="00722BA2" w:rsidRDefault="00AA3139" w:rsidP="00AA3139">
      <w:pPr>
        <w:jc w:val="both"/>
        <w:rPr>
          <w:rFonts w:ascii="Times New Roman" w:eastAsia="Times New Roman" w:hAnsi="Times New Roman" w:cs="Times New Roman"/>
          <w:sz w:val="24"/>
          <w:szCs w:val="24"/>
        </w:rPr>
      </w:pPr>
    </w:p>
    <w:p w:rsidR="00AA3139" w:rsidRPr="00722BA2" w:rsidRDefault="00AA3139" w:rsidP="00AA3139">
      <w:pPr>
        <w:jc w:val="center"/>
        <w:rPr>
          <w:rFonts w:ascii="Cambria Math" w:eastAsia="Cambria Math" w:hAnsi="Cambria Math" w:cs="Cambria Math"/>
          <w:sz w:val="24"/>
          <w:szCs w:val="24"/>
        </w:rPr>
      </w:pPr>
      <m:oMathPara>
        <m:oMath>
          <m:r>
            <w:rPr>
              <w:rFonts w:ascii="Cambria Math" w:eastAsia="Cambria Math" w:hAnsi="Cambria Math" w:cs="Cambria Math"/>
              <w:sz w:val="24"/>
              <w:szCs w:val="24"/>
            </w:rPr>
            <m:t xml:space="preserve">sd = </m:t>
          </m:r>
          <m:rad>
            <m:radPr>
              <m:degHide m:val="1"/>
              <m:ctrlPr>
                <w:rPr>
                  <w:rFonts w:ascii="Cambria Math" w:eastAsia="Cambria Math" w:hAnsi="Cambria Math" w:cs="Cambria Math"/>
                  <w:sz w:val="24"/>
                  <w:szCs w:val="24"/>
                </w:rPr>
              </m:ctrlPr>
            </m:radPr>
            <m:deg/>
            <m:e>
              <m:f>
                <m:fPr>
                  <m:ctrlPr>
                    <w:rPr>
                      <w:rFonts w:ascii="Cambria Math" w:eastAsia="Cambria Math" w:hAnsi="Cambria Math" w:cs="Cambria Math"/>
                      <w:sz w:val="24"/>
                      <w:szCs w:val="24"/>
                    </w:rPr>
                  </m:ctrlPr>
                </m:fPr>
                <m:num>
                  <m:r>
                    <w:rPr>
                      <w:rFonts w:ascii="Cambria Math" w:eastAsia="Cambria Math" w:hAnsi="Cambria Math" w:cs="Cambria Math"/>
                      <w:sz w:val="24"/>
                      <w:szCs w:val="24"/>
                    </w:rPr>
                    <m:t xml:space="preserve">(n1 - 1) * </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sd1</m:t>
                      </m:r>
                    </m:e>
                    <m:sup>
                      <m:r>
                        <w:rPr>
                          <w:rFonts w:ascii="Cambria Math" w:eastAsia="Cambria Math" w:hAnsi="Cambria Math" w:cs="Cambria Math"/>
                          <w:sz w:val="24"/>
                          <w:szCs w:val="24"/>
                        </w:rPr>
                        <m:t>2</m:t>
                      </m:r>
                    </m:sup>
                  </m:sSup>
                  <m:r>
                    <w:rPr>
                      <w:rFonts w:ascii="Cambria Math" w:eastAsia="Cambria Math" w:hAnsi="Cambria Math" w:cs="Cambria Math"/>
                      <w:sz w:val="24"/>
                      <w:szCs w:val="24"/>
                    </w:rPr>
                    <m:t>+(n2-1)*</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sd2</m:t>
                      </m:r>
                    </m:e>
                    <m:sup>
                      <m:r>
                        <w:rPr>
                          <w:rFonts w:ascii="Cambria Math" w:eastAsia="Cambria Math" w:hAnsi="Cambria Math" w:cs="Cambria Math"/>
                          <w:sz w:val="24"/>
                          <w:szCs w:val="24"/>
                        </w:rPr>
                        <m:t>2</m:t>
                      </m:r>
                    </m:sup>
                  </m:sSup>
                </m:num>
                <m:den>
                  <m:r>
                    <w:rPr>
                      <w:rFonts w:ascii="Cambria Math" w:eastAsia="Cambria Math" w:hAnsi="Cambria Math" w:cs="Cambria Math"/>
                      <w:sz w:val="24"/>
                      <w:szCs w:val="24"/>
                    </w:rPr>
                    <m:t>n1+n2-2</m:t>
                  </m:r>
                </m:den>
              </m:f>
            </m:e>
          </m:rad>
        </m:oMath>
      </m:oMathPara>
    </w:p>
    <w:p w:rsidR="00AA3139" w:rsidRPr="00722BA2" w:rsidRDefault="00AA3139" w:rsidP="00AA3139">
      <w:pPr>
        <w:jc w:val="both"/>
        <w:rPr>
          <w:rFonts w:ascii="Times New Roman" w:eastAsia="Times New Roman" w:hAnsi="Times New Roman" w:cs="Times New Roman"/>
          <w:sz w:val="24"/>
          <w:szCs w:val="24"/>
        </w:rPr>
      </w:pP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 xml:space="preserve">In cases where a paper reported data for multiple distinct groups of migrants or locals, a weighted average of the loneliness score based on group size was calculated prior to computing </w:t>
      </w:r>
      <w:r w:rsidRPr="00722BA2">
        <w:rPr>
          <w:rFonts w:ascii="Times New Roman" w:eastAsia="Times New Roman" w:hAnsi="Times New Roman" w:cs="Times New Roman"/>
          <w:i/>
          <w:iCs/>
          <w:sz w:val="24"/>
          <w:szCs w:val="24"/>
        </w:rPr>
        <w:t>Hedges' g</w:t>
      </w:r>
      <w:r w:rsidRPr="00722BA2">
        <w:rPr>
          <w:rFonts w:ascii="Times New Roman" w:eastAsia="Times New Roman" w:hAnsi="Times New Roman" w:cs="Times New Roman"/>
          <w:sz w:val="24"/>
          <w:szCs w:val="24"/>
        </w:rPr>
        <w:t>.</w:t>
      </w:r>
    </w:p>
    <w:p w:rsidR="00AA3139" w:rsidRPr="00722BA2" w:rsidRDefault="00AA3139" w:rsidP="00AA3139">
      <w:pPr>
        <w:jc w:val="center"/>
        <w:rPr>
          <w:rFonts w:ascii="Cambria Math" w:eastAsia="Cambria Math" w:hAnsi="Cambria Math" w:cs="Cambria Math"/>
          <w:sz w:val="24"/>
          <w:szCs w:val="24"/>
        </w:rPr>
      </w:pPr>
      <m:oMathPara>
        <m:oMath>
          <m:r>
            <w:rPr>
              <w:rFonts w:ascii="Cambria Math" w:eastAsia="Cambria Math" w:hAnsi="Cambria Math" w:cs="Cambria Math"/>
              <w:sz w:val="24"/>
              <w:szCs w:val="24"/>
            </w:rPr>
            <m:t xml:space="preserve">Wm =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n1*m1+n2*m2+...+nn*mn</m:t>
              </m:r>
            </m:num>
            <m:den>
              <m:r>
                <w:rPr>
                  <w:rFonts w:ascii="Cambria Math" w:eastAsia="Cambria Math" w:hAnsi="Cambria Math" w:cs="Cambria Math"/>
                  <w:sz w:val="24"/>
                  <w:szCs w:val="24"/>
                </w:rPr>
                <m:t>n1+n2+...+nm</m:t>
              </m:r>
            </m:den>
          </m:f>
        </m:oMath>
      </m:oMathPara>
    </w:p>
    <w:p w:rsidR="00AA3139" w:rsidRPr="00722BA2" w:rsidRDefault="00AA3139" w:rsidP="00AA3139">
      <w:pPr>
        <w:jc w:val="both"/>
        <w:rPr>
          <w:rFonts w:ascii="Times New Roman" w:eastAsia="Times New Roman" w:hAnsi="Times New Roman" w:cs="Times New Roman"/>
          <w:sz w:val="24"/>
          <w:szCs w:val="24"/>
        </w:rPr>
      </w:pP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 xml:space="preserve">This procedure also required calculating a new pooled standard deviation, which was achieved using the square root of the following formula: </w:t>
      </w: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noProof/>
          <w:sz w:val="24"/>
          <w:szCs w:val="24"/>
        </w:rPr>
        <w:drawing>
          <wp:inline distT="114300" distB="114300" distL="114300" distR="114300" wp14:anchorId="70418E00" wp14:editId="1DF18A71">
            <wp:extent cx="3911600" cy="419100"/>
            <wp:effectExtent l="0" t="0" r="0" b="0"/>
            <wp:docPr id="113259599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
                    <a:srcRect/>
                    <a:stretch>
                      <a:fillRect/>
                    </a:stretch>
                  </pic:blipFill>
                  <pic:spPr>
                    <a:xfrm>
                      <a:off x="0" y="0"/>
                      <a:ext cx="3911600" cy="419100"/>
                    </a:xfrm>
                    <a:prstGeom prst="rect">
                      <a:avLst/>
                    </a:prstGeom>
                    <a:ln/>
                  </pic:spPr>
                </pic:pic>
              </a:graphicData>
            </a:graphic>
          </wp:inline>
        </w:drawing>
      </w:r>
      <w:r w:rsidRPr="00722BA2">
        <w:rPr>
          <w:rFonts w:ascii="Times New Roman" w:eastAsia="Times New Roman" w:hAnsi="Times New Roman" w:cs="Times New Roman"/>
          <w:sz w:val="24"/>
          <w:szCs w:val="24"/>
        </w:rPr>
        <w:t xml:space="preserve"> </w:t>
      </w:r>
    </w:p>
    <w:p w:rsidR="00AA3139" w:rsidRPr="00722BA2" w:rsidRDefault="00AA3139" w:rsidP="00AA3139">
      <w:pPr>
        <w:jc w:val="both"/>
        <w:rPr>
          <w:rFonts w:ascii="Times New Roman" w:eastAsia="Times New Roman" w:hAnsi="Times New Roman" w:cs="Times New Roman"/>
          <w:sz w:val="24"/>
          <w:szCs w:val="24"/>
        </w:rPr>
      </w:pP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 cases where studies reported subscales separately (specifically, Boudouda &amp; Kamel, 2016; Diehl et al., 2018; Fierloos et al., 2021), we employed the aggregate function from the metafor package. This allowed us to compute a combined effect size while properly accounting for the correlations between factors.</w:t>
      </w: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For a subset of studies (Achdut and Refaeli, 2021; De Witte &amp; Van Regenmortel, 2021; Delaruelle, 2023; Islam &amp; Gilmour, 2023; Lin, 2023; Refaeli &amp; Achdut, 2024; Rich Madsen et al., 2016; Zheng et al., 2024), the reported Odds Ratios (OR) were transformed using the OR2DN function from the metafor package, applying the following formulas:</w:t>
      </w: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noProof/>
          <w:sz w:val="24"/>
          <w:szCs w:val="24"/>
        </w:rPr>
        <w:drawing>
          <wp:inline distT="114300" distB="114300" distL="114300" distR="114300" wp14:anchorId="5658CF04" wp14:editId="280AAE9C">
            <wp:extent cx="939800" cy="215900"/>
            <wp:effectExtent l="0" t="0" r="0" b="0"/>
            <wp:docPr id="113259599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939800" cy="215900"/>
                    </a:xfrm>
                    <a:prstGeom prst="rect">
                      <a:avLst/>
                    </a:prstGeom>
                    <a:ln/>
                  </pic:spPr>
                </pic:pic>
              </a:graphicData>
            </a:graphic>
          </wp:inline>
        </w:drawing>
      </w:r>
      <w:r w:rsidRPr="00722BA2">
        <w:rPr>
          <w:rFonts w:ascii="Times New Roman" w:eastAsia="Times New Roman" w:hAnsi="Times New Roman" w:cs="Times New Roman"/>
          <w:sz w:val="24"/>
          <w:szCs w:val="24"/>
        </w:rPr>
        <w:t xml:space="preserve"> </w:t>
      </w: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noProof/>
          <w:sz w:val="24"/>
          <w:szCs w:val="24"/>
        </w:rPr>
        <w:drawing>
          <wp:inline distT="114300" distB="114300" distL="114300" distR="114300" wp14:anchorId="3CD96E90" wp14:editId="7C73669F">
            <wp:extent cx="1143000" cy="241300"/>
            <wp:effectExtent l="0" t="0" r="0" b="0"/>
            <wp:docPr id="113259599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1143000" cy="241300"/>
                    </a:xfrm>
                    <a:prstGeom prst="rect">
                      <a:avLst/>
                    </a:prstGeom>
                    <a:ln/>
                  </pic:spPr>
                </pic:pic>
              </a:graphicData>
            </a:graphic>
          </wp:inline>
        </w:drawing>
      </w:r>
      <w:r w:rsidRPr="00722BA2">
        <w:rPr>
          <w:rFonts w:ascii="Times New Roman" w:eastAsia="Times New Roman" w:hAnsi="Times New Roman" w:cs="Times New Roman"/>
          <w:sz w:val="24"/>
          <w:szCs w:val="24"/>
        </w:rPr>
        <w:t xml:space="preserve"> </w:t>
      </w:r>
    </w:p>
    <w:p w:rsidR="00AA3139" w:rsidRPr="00722BA2" w:rsidRDefault="00AA3139" w:rsidP="00AA3139">
      <w:pPr>
        <w:jc w:val="both"/>
        <w:rPr>
          <w:rFonts w:ascii="Times New Roman" w:eastAsia="Times New Roman" w:hAnsi="Times New Roman" w:cs="Times New Roman"/>
          <w:sz w:val="24"/>
          <w:szCs w:val="24"/>
        </w:rPr>
      </w:pP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lastRenderedPageBreak/>
        <w:t xml:space="preserve">Lastly, for a single study (Fokkema and Naderi, 2013), </w:t>
      </w:r>
      <w:r w:rsidRPr="00722BA2">
        <w:rPr>
          <w:rFonts w:ascii="Times New Roman" w:eastAsia="Times New Roman" w:hAnsi="Times New Roman" w:cs="Times New Roman"/>
          <w:i/>
          <w:iCs/>
          <w:sz w:val="24"/>
          <w:szCs w:val="24"/>
        </w:rPr>
        <w:t>Hedges' g</w:t>
      </w:r>
      <w:r w:rsidRPr="00722BA2">
        <w:rPr>
          <w:rFonts w:ascii="Times New Roman" w:eastAsia="Times New Roman" w:hAnsi="Times New Roman" w:cs="Times New Roman"/>
          <w:sz w:val="24"/>
          <w:szCs w:val="24"/>
        </w:rPr>
        <w:t xml:space="preserve"> was calculated from the F-statistic using the formula below. This specific calculation was performed using base R functions.</w:t>
      </w:r>
    </w:p>
    <w:p w:rsidR="00AA3139" w:rsidRPr="00722BA2" w:rsidRDefault="00AA3139" w:rsidP="00AA3139">
      <w:pPr>
        <w:jc w:val="center"/>
        <w:rPr>
          <w:rFonts w:ascii="Cambria Math" w:eastAsia="Cambria Math" w:hAnsi="Cambria Math" w:cs="Cambria Math"/>
          <w:sz w:val="24"/>
          <w:szCs w:val="24"/>
        </w:rPr>
      </w:pPr>
      <m:oMathPara>
        <m:oMath>
          <m:r>
            <w:rPr>
              <w:rFonts w:ascii="Cambria Math" w:eastAsia="Cambria Math" w:hAnsi="Cambria Math" w:cs="Cambria Math"/>
              <w:sz w:val="24"/>
              <w:szCs w:val="24"/>
            </w:rPr>
            <m:t>d = 2*</m:t>
          </m:r>
          <m:rad>
            <m:radPr>
              <m:degHide m:val="1"/>
              <m:ctrlPr>
                <w:rPr>
                  <w:rFonts w:ascii="Cambria Math" w:eastAsia="Cambria Math" w:hAnsi="Cambria Math" w:cs="Cambria Math"/>
                  <w:sz w:val="24"/>
                  <w:szCs w:val="24"/>
                </w:rPr>
              </m:ctrlPr>
            </m:radPr>
            <m:deg/>
            <m:e>
              <m:f>
                <m:fPr>
                  <m:ctrlPr>
                    <w:rPr>
                      <w:rFonts w:ascii="Cambria Math" w:eastAsia="Cambria Math" w:hAnsi="Cambria Math" w:cs="Cambria Math"/>
                      <w:sz w:val="24"/>
                      <w:szCs w:val="24"/>
                    </w:rPr>
                  </m:ctrlPr>
                </m:fPr>
                <m:num>
                  <m:r>
                    <w:rPr>
                      <w:rFonts w:ascii="Cambria Math" w:eastAsia="Cambria Math" w:hAnsi="Cambria Math" w:cs="Cambria Math"/>
                      <w:sz w:val="24"/>
                      <w:szCs w:val="24"/>
                    </w:rPr>
                    <m:t>F</m:t>
                  </m:r>
                </m:num>
                <m:den>
                  <m:r>
                    <w:rPr>
                      <w:rFonts w:ascii="Cambria Math" w:eastAsia="Cambria Math" w:hAnsi="Cambria Math" w:cs="Cambria Math"/>
                      <w:sz w:val="24"/>
                      <w:szCs w:val="24"/>
                    </w:rPr>
                    <m:t>N</m:t>
                  </m:r>
                </m:den>
              </m:f>
            </m:e>
          </m:rad>
        </m:oMath>
      </m:oMathPara>
    </w:p>
    <w:p w:rsidR="00AA3139" w:rsidRPr="00722BA2" w:rsidRDefault="00AA3139" w:rsidP="00AA3139">
      <w:pPr>
        <w:jc w:val="both"/>
        <w:rPr>
          <w:rFonts w:ascii="Times New Roman" w:eastAsia="Times New Roman" w:hAnsi="Times New Roman" w:cs="Times New Roman"/>
          <w:i/>
          <w:iCs/>
          <w:sz w:val="24"/>
          <w:szCs w:val="24"/>
        </w:rPr>
      </w:pPr>
      <w:r w:rsidRPr="00722BA2">
        <w:rPr>
          <w:rFonts w:ascii="Times New Roman" w:eastAsia="Times New Roman" w:hAnsi="Times New Roman" w:cs="Times New Roman"/>
          <w:sz w:val="24"/>
          <w:szCs w:val="24"/>
        </w:rPr>
        <w:t xml:space="preserve">Subsequently, </w:t>
      </w:r>
      <w:r w:rsidRPr="00722BA2">
        <w:rPr>
          <w:rFonts w:ascii="Times New Roman" w:eastAsia="Times New Roman" w:hAnsi="Times New Roman" w:cs="Times New Roman"/>
          <w:i/>
          <w:iCs/>
          <w:sz w:val="24"/>
          <w:szCs w:val="24"/>
        </w:rPr>
        <w:t>d</w:t>
      </w:r>
      <w:r w:rsidRPr="00722BA2">
        <w:rPr>
          <w:rFonts w:ascii="Times New Roman" w:eastAsia="Times New Roman" w:hAnsi="Times New Roman" w:cs="Times New Roman"/>
          <w:sz w:val="24"/>
          <w:szCs w:val="24"/>
        </w:rPr>
        <w:t xml:space="preserve"> was transformed into </w:t>
      </w:r>
      <w:r w:rsidRPr="00722BA2">
        <w:rPr>
          <w:rFonts w:ascii="Times New Roman" w:eastAsia="Times New Roman" w:hAnsi="Times New Roman" w:cs="Times New Roman"/>
          <w:i/>
          <w:iCs/>
          <w:sz w:val="24"/>
          <w:szCs w:val="24"/>
        </w:rPr>
        <w:t>g.</w:t>
      </w:r>
    </w:p>
    <w:p w:rsidR="00AA3139" w:rsidRPr="00722BA2" w:rsidRDefault="00AA3139" w:rsidP="00AA3139">
      <w:pPr>
        <w:jc w:val="both"/>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 xml:space="preserve">No other data types allowing for the derivation of </w:t>
      </w:r>
      <w:r w:rsidRPr="00722BA2">
        <w:rPr>
          <w:rFonts w:ascii="Times New Roman" w:eastAsia="Times New Roman" w:hAnsi="Times New Roman" w:cs="Times New Roman"/>
          <w:i/>
          <w:iCs/>
          <w:sz w:val="24"/>
          <w:szCs w:val="24"/>
        </w:rPr>
        <w:t>Hedges' g</w:t>
      </w:r>
      <w:r w:rsidRPr="00722BA2">
        <w:rPr>
          <w:rFonts w:ascii="Times New Roman" w:eastAsia="Times New Roman" w:hAnsi="Times New Roman" w:cs="Times New Roman"/>
          <w:sz w:val="24"/>
          <w:szCs w:val="24"/>
        </w:rPr>
        <w:t xml:space="preserve"> scores were encountered across the included studies.</w:t>
      </w: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spacing w:before="240" w:after="240" w:line="276" w:lineRule="auto"/>
        <w:rPr>
          <w:rFonts w:ascii="Times New Roman" w:eastAsia="Times New Roman" w:hAnsi="Times New Roman" w:cs="Times New Roman"/>
          <w:b/>
          <w:bCs/>
          <w:color w:val="1F1F1F"/>
          <w:sz w:val="24"/>
          <w:szCs w:val="24"/>
        </w:rPr>
      </w:pPr>
      <w:r w:rsidRPr="00722BA2">
        <w:rPr>
          <w:rFonts w:ascii="Times New Roman" w:eastAsia="Times New Roman" w:hAnsi="Times New Roman" w:cs="Times New Roman"/>
          <w:b/>
          <w:bCs/>
          <w:color w:val="1F1F1F"/>
          <w:sz w:val="24"/>
          <w:szCs w:val="24"/>
        </w:rPr>
        <w:lastRenderedPageBreak/>
        <w:t xml:space="preserve">Coding Procedures for Moderator Variables </w:t>
      </w:r>
    </w:p>
    <w:p w:rsidR="00AA3139" w:rsidRPr="00722BA2" w:rsidRDefault="00AA3139" w:rsidP="00AA3139">
      <w:pPr>
        <w:spacing w:before="240" w:after="240" w:line="276" w:lineRule="auto"/>
        <w:jc w:val="both"/>
        <w:rPr>
          <w:rFonts w:ascii="Times New Roman" w:eastAsia="Times New Roman" w:hAnsi="Times New Roman" w:cs="Times New Roman"/>
          <w:color w:val="1F1F1F"/>
          <w:sz w:val="24"/>
          <w:szCs w:val="24"/>
        </w:rPr>
      </w:pPr>
      <w:r w:rsidRPr="00722BA2">
        <w:rPr>
          <w:rFonts w:ascii="Times New Roman" w:eastAsia="Times New Roman" w:hAnsi="Times New Roman" w:cs="Times New Roman"/>
          <w:color w:val="1F1F1F"/>
          <w:sz w:val="24"/>
          <w:szCs w:val="24"/>
        </w:rPr>
        <w:t>For the moderator variables, the pooled percentage of women was calculated across all subsamples included in the analysis for each study. Unless the complete samples from a given study were utilized, the overall aggregate data reported in the original papers were bypassed.</w:t>
      </w:r>
    </w:p>
    <w:p w:rsidR="00AA3139" w:rsidRPr="00722BA2" w:rsidRDefault="00AA3139" w:rsidP="00AA3139">
      <w:pPr>
        <w:spacing w:before="240" w:after="240" w:line="276" w:lineRule="auto"/>
        <w:jc w:val="both"/>
        <w:rPr>
          <w:rFonts w:ascii="Times New Roman" w:eastAsia="Times New Roman" w:hAnsi="Times New Roman" w:cs="Times New Roman"/>
          <w:color w:val="1F1F1F"/>
          <w:sz w:val="24"/>
          <w:szCs w:val="24"/>
        </w:rPr>
      </w:pPr>
      <w:r w:rsidRPr="00722BA2">
        <w:rPr>
          <w:rFonts w:ascii="Times New Roman" w:eastAsia="Times New Roman" w:hAnsi="Times New Roman" w:cs="Times New Roman"/>
          <w:color w:val="1F1F1F"/>
          <w:sz w:val="24"/>
          <w:szCs w:val="24"/>
        </w:rPr>
        <w:t>Regarding mean age, the reported mean was extracted if the full sample was analyzed. However, if only a subset of participants was included, or if the study failed to provide overall age means, a pooled mean age was computed by weighting each analyzed subgroup by its respective sample size. Given that mean ages could not be retrieved for all cases, we also categorized studies into age brackets according to the following logic:</w:t>
      </w:r>
    </w:p>
    <w:p w:rsidR="00AA3139" w:rsidRPr="00722BA2" w:rsidRDefault="00AA3139" w:rsidP="00AA3139">
      <w:pPr>
        <w:spacing w:before="240" w:after="240" w:line="276" w:lineRule="auto"/>
        <w:jc w:val="both"/>
        <w:rPr>
          <w:rFonts w:ascii="Times New Roman" w:eastAsia="Times New Roman" w:hAnsi="Times New Roman" w:cs="Times New Roman"/>
          <w:color w:val="1F1F1F"/>
          <w:sz w:val="24"/>
          <w:szCs w:val="24"/>
        </w:rPr>
      </w:pPr>
      <w:r w:rsidRPr="00722BA2">
        <w:rPr>
          <w:rFonts w:ascii="Times New Roman" w:eastAsia="Times New Roman" w:hAnsi="Times New Roman" w:cs="Times New Roman"/>
          <w:color w:val="1F1F1F"/>
          <w:sz w:val="24"/>
          <w:szCs w:val="24"/>
        </w:rPr>
        <w:t>Age group: 0 = children and adolescents (less than or equal to 18 years), 1 = adults (greater than 18 and less than or equal to 60 years), 2 = older adults (greater than 60 years), 3 = mixed age groups. To be classified under categories 0 to 2, it was strictly required that 100% of the sample fell within that specific range. If participants spanned two or more age brackets, the study was categorized as 3 (mixed age groups). To access this information, the description provided in the participants section was reviewed, paying specific attention to the reported age ranges.</w:t>
      </w:r>
    </w:p>
    <w:p w:rsidR="00AA3139" w:rsidRPr="00722BA2" w:rsidRDefault="00AA3139" w:rsidP="00AA3139">
      <w:pPr>
        <w:spacing w:before="240" w:after="240" w:line="276" w:lineRule="auto"/>
        <w:jc w:val="both"/>
        <w:rPr>
          <w:rFonts w:ascii="Times New Roman" w:eastAsia="Times New Roman" w:hAnsi="Times New Roman" w:cs="Times New Roman"/>
          <w:color w:val="1F1F1F"/>
          <w:sz w:val="24"/>
          <w:szCs w:val="24"/>
        </w:rPr>
      </w:pPr>
      <w:r w:rsidRPr="00722BA2">
        <w:rPr>
          <w:rFonts w:ascii="Times New Roman" w:eastAsia="Times New Roman" w:hAnsi="Times New Roman" w:cs="Times New Roman"/>
          <w:color w:val="1F1F1F"/>
          <w:sz w:val="24"/>
          <w:szCs w:val="24"/>
        </w:rPr>
        <w:t>To classify studies by measurement instrument, the methodology section of each paper was reviewed, using the following coding scheme: 0 = Asher Loneliness Scale, 1 = De Jong Gierveld Loneliness Scale, 2 = UCLA Loneliness Scale, 3 = other instruments or single item. If a study employed any validated version or length variation of the scales coded as 0, 1, or 2, it was assigned to that specific category. To avoid an excessive number of categories that would hinder the analysis, the "other" classification was reserved exclusively for single items or less used measures (e.g., Boudouda and Kamel, 2016).</w:t>
      </w:r>
    </w:p>
    <w:p w:rsidR="00AA3139" w:rsidRPr="00722BA2" w:rsidRDefault="00AA3139" w:rsidP="00AA3139">
      <w:pPr>
        <w:spacing w:after="0" w:line="276" w:lineRule="auto"/>
        <w:rPr>
          <w:rFonts w:ascii="Times New Roman" w:eastAsia="Times New Roman" w:hAnsi="Times New Roman" w:cs="Times New Roman"/>
          <w:b/>
          <w:bCs/>
          <w:color w:val="1F1F1F"/>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rPr>
          <w:rFonts w:ascii="Times New Roman" w:eastAsia="Times New Roman" w:hAnsi="Times New Roman" w:cs="Times New Roman"/>
          <w:b/>
          <w:bCs/>
        </w:rPr>
      </w:pPr>
    </w:p>
    <w:p w:rsidR="00AA3139" w:rsidRPr="00722BA2" w:rsidRDefault="00AA3139" w:rsidP="00AA3139">
      <w:pPr>
        <w:pStyle w:val="Heading1"/>
        <w:keepNext w:val="0"/>
        <w:keepLines w:val="0"/>
        <w:spacing w:before="0" w:line="276" w:lineRule="auto"/>
        <w:rPr>
          <w:rFonts w:ascii="Times New Roman" w:eastAsia="Times New Roman" w:hAnsi="Times New Roman" w:cs="Times New Roman"/>
          <w:sz w:val="24"/>
          <w:szCs w:val="24"/>
        </w:rPr>
      </w:pPr>
      <w:bookmarkStart w:id="0" w:name="_heading=h.8wlgwm8yfcbb" w:colFirst="0" w:colLast="0"/>
      <w:bookmarkEnd w:id="0"/>
    </w:p>
    <w:p w:rsidR="00AA3139" w:rsidRPr="00722BA2" w:rsidRDefault="00AA3139" w:rsidP="00AA3139">
      <w:pPr>
        <w:pStyle w:val="Heading1"/>
        <w:keepNext w:val="0"/>
        <w:keepLines w:val="0"/>
        <w:spacing w:before="0" w:line="276" w:lineRule="auto"/>
        <w:rPr>
          <w:rFonts w:ascii="Times New Roman" w:eastAsia="Times New Roman" w:hAnsi="Times New Roman" w:cs="Times New Roman"/>
          <w:b w:val="0"/>
          <w:bCs w:val="0"/>
          <w:i/>
          <w:iCs/>
          <w:sz w:val="24"/>
          <w:szCs w:val="24"/>
        </w:rPr>
      </w:pPr>
      <w:r w:rsidRPr="00722BA2">
        <w:rPr>
          <w:rFonts w:ascii="Times New Roman" w:eastAsia="Times New Roman" w:hAnsi="Times New Roman" w:cs="Times New Roman"/>
          <w:sz w:val="24"/>
          <w:szCs w:val="24"/>
        </w:rPr>
        <w:lastRenderedPageBreak/>
        <w:t>Table S1.</w:t>
      </w:r>
      <w:r w:rsidRPr="00722BA2">
        <w:rPr>
          <w:rFonts w:ascii="Times New Roman" w:eastAsia="Times New Roman" w:hAnsi="Times New Roman" w:cs="Times New Roman"/>
          <w:b w:val="0"/>
          <w:bCs w:val="0"/>
          <w:sz w:val="24"/>
          <w:szCs w:val="24"/>
        </w:rPr>
        <w:t xml:space="preserve"> </w:t>
      </w:r>
      <w:r w:rsidRPr="00722BA2">
        <w:rPr>
          <w:rFonts w:ascii="Times New Roman" w:eastAsia="Times New Roman" w:hAnsi="Times New Roman" w:cs="Times New Roman"/>
          <w:b w:val="0"/>
          <w:bCs w:val="0"/>
          <w:i/>
          <w:iCs/>
          <w:sz w:val="24"/>
          <w:szCs w:val="24"/>
        </w:rPr>
        <w:t>Articles excluded after full-text screening</w:t>
      </w:r>
    </w:p>
    <w:tbl>
      <w:tblPr>
        <w:tblW w:w="8503" w:type="dxa"/>
        <w:tblBorders>
          <w:top w:val="nil"/>
          <w:left w:val="nil"/>
          <w:bottom w:val="nil"/>
          <w:right w:val="nil"/>
          <w:insideH w:val="nil"/>
          <w:insideV w:val="nil"/>
        </w:tblBorders>
        <w:tblLayout w:type="fixed"/>
        <w:tblLook w:val="0600" w:firstRow="0" w:lastRow="0" w:firstColumn="0" w:lastColumn="0" w:noHBand="1" w:noVBand="1"/>
      </w:tblPr>
      <w:tblGrid>
        <w:gridCol w:w="701"/>
        <w:gridCol w:w="5097"/>
        <w:gridCol w:w="2705"/>
      </w:tblGrid>
      <w:tr w:rsidR="00AA3139" w:rsidRPr="00722BA2" w:rsidTr="009302D9">
        <w:trPr>
          <w:trHeight w:val="270"/>
        </w:trPr>
        <w:tc>
          <w:tcPr>
            <w:tcW w:w="701" w:type="dxa"/>
            <w:tcBorders>
              <w:top w:val="single" w:sz="6" w:space="0" w:color="000000"/>
              <w:left w:val="nil"/>
              <w:bottom w:val="single" w:sz="6" w:space="0" w:color="000000"/>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No.</w:t>
            </w:r>
          </w:p>
        </w:tc>
        <w:tc>
          <w:tcPr>
            <w:tcW w:w="5097" w:type="dxa"/>
            <w:tcBorders>
              <w:top w:val="single" w:sz="6" w:space="0" w:color="000000"/>
              <w:left w:val="nil"/>
              <w:bottom w:val="single" w:sz="6" w:space="0" w:color="000000"/>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Study (First author, year/title)</w:t>
            </w:r>
          </w:p>
        </w:tc>
        <w:tc>
          <w:tcPr>
            <w:tcW w:w="2705" w:type="dxa"/>
            <w:tcBorders>
              <w:top w:val="single" w:sz="6" w:space="0" w:color="000000"/>
              <w:left w:val="nil"/>
              <w:bottom w:val="single" w:sz="6" w:space="0" w:color="000000"/>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Reason for exclusion</w:t>
            </w:r>
          </w:p>
        </w:tc>
      </w:tr>
      <w:tr w:rsidR="00AA3139" w:rsidRPr="00722BA2" w:rsidTr="009302D9">
        <w:trPr>
          <w:trHeight w:val="78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Anaya, 2024. Locked down in distress: A quasi-experimental estimation of the mental-health fallout from the COVID-19 pandemic</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Loneliness not assessed as relevant outcome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Baek, 2024. Loneliness among low-income older immigrants living in subsidized senior housing: Does perceived social cohesion matter?</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Ineligible publication type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Bandyopadhyay, 2010. Life with a new baby: how do immigrant and Australian-born women's experiences compare?</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Loneliness not assessed as relevant outcome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4</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Barret, 2013. Social isolation, loneliness and return migration: Evidence from older Irish adults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5</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Chatzigeorgiadou, 2011. Differences in loneliness and social behavior of immigrant and repatriated preschoolers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Ineligible publication type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Chen, 2010. Social and psychological adjustment of Chinese Canadian children</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7</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Chen, 2025. Loneliness among older caregivers: An analysis of the 2020 California Health Interview Survey</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Full text could not be retrieved</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Chen, 2024. Association between different patterns of social participation and loneliness among the Chinese older people: is there a local-migrant gap?</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9</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Cheung, 2023. Frailty, quality of life, and loneliness of aging in native and diasporic</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Insufficient data to compute effect size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10</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Corsano, 2019. Solitude and loneliness profiles in early adolescents: A Person-Centred Approach</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11</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Da Jiang, 2019. Everyday solitude affective experiences  and well-being in old age the role of culture versus immigration</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Loneliness not assessed as relevant outcome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12</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Dolberg, 2016. Migration and changes in loneliness over a 4-year period: the case of older former Soviet Union immigrants in Israel</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102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13</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Ge, 2024. Elevated levels of loneliness in migrant children compared to nonmigrant children in urban China: a systematic review and meta-analysis of comparative studies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Full text could not be retrieved</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lastRenderedPageBreak/>
              <w:t>14</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Gierveld, 2012. Older immigrants in Canada: Socially integrated or confronted with feelings of loneliness?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Ineligible publication type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15</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Hajek, 2024. [Migration background and loneliness among middle-aged and older adults in Germany] Article in German</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 xml:space="preserve">16 </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Hyeon, 2022. Social isolation and loneliness among older adults in subsidized senior housing: Does immigration status matter?</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Ineligible publication type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17</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Jeong, 2022. Social isolation and loneliness among older adults in subsidized senior housing: does immigration status matter?</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Ineligible publication type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18</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Leung, 2001. The psychological adaptation of overseas and migrant students in Australia</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19</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Lin, 2009. The effect mechanism of stigma perception on mental health among migrant children in Beijing</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Full text could not be retrieved</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20</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Lin, 2024. The effect of peer relationships on loneliness: A moderated mediation model</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21</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Lu, 2020. Understanding the relationship between loneliness and immigration-related factors in older adults in Ontario, Canada.</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Ineligible publication type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22</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Neto, 2000. Predictors of loneliness among adolescents from Portuguese immigrant families in Switzerland</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23</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Neto, 2002. Loneliness and acculturation among adolescents from immigrant families in Portugal</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Loneliness not assessed as relevant outcome</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24</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Neto, 2010. Happiness among Portuguese and Indian adolescents from immigrant families in Portugal</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Loneliness not assessed as relevant outcome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25</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Neto, 2016. Predictors of loneliness among Portuguese youths from returned migrant families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102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26</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Pang, 2024. The migrant-local difference in the relationship between social support, sleep disturbance, and loneliness among older adults in China. Cross-sectional study</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Overlapping sample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27</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Read, 2024. The cohort trends of social connectedness in secondary school students in Finland between 2017 and 2021</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Loneliness not assessed as relevant outcome</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lastRenderedPageBreak/>
              <w:t>28</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Refaeli, 2024. Ethnocultural Disparities in Loneliness Among Women in Israel: A Population-Based Study</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Duplicate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29</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Rich Madsen, 2016. Loneliness, immigration background and self-identified ethnicity: a nationally representative study of adolescents in Denmark</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Overlapping sample</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30</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Savaş, 2025. Trouble in paradise? Emotional and social loneliness among international retirement migrants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Insufficient data to compute effect size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31</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Strohmeier, 2003. Immigrant Children in Austria: Aggressive behavior and friendship patterns in multicultural school classes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32</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van Bergen, 2008. Suicidal ideation in ethnic minority and majority adolescents in Utrecht, the Netherlands</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Loneliness not assessed as relevant outcome</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33</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van den Broek, 2017. Loneliness among Polish migrants in the Netherlands: The impact of presence and location of partners and offspring</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 appropriate migrant vs non-migrant comparison group</w:t>
            </w:r>
          </w:p>
        </w:tc>
      </w:tr>
      <w:tr w:rsidR="00AA3139" w:rsidRPr="00722BA2" w:rsidTr="009302D9">
        <w:trPr>
          <w:trHeight w:val="765"/>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34</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Van Tilburg, 2018. [Stronger feelings of loneliness among Moroccan and Turkish older adults in the Netherlands: A search for an explanation] Article in Dutch</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Overlapping sample</w:t>
            </w:r>
          </w:p>
        </w:tc>
      </w:tr>
      <w:tr w:rsidR="00AA3139" w:rsidRPr="00722BA2" w:rsidTr="009302D9">
        <w:trPr>
          <w:trHeight w:val="510"/>
        </w:trPr>
        <w:tc>
          <w:tcPr>
            <w:tcW w:w="701"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35</w:t>
            </w:r>
          </w:p>
        </w:tc>
        <w:tc>
          <w:tcPr>
            <w:tcW w:w="5097"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Xiang, 2007. The relation of migrant workers' children's and parental rearing behavior</w:t>
            </w:r>
          </w:p>
        </w:tc>
        <w:tc>
          <w:tcPr>
            <w:tcW w:w="2705" w:type="dxa"/>
            <w:tcBorders>
              <w:top w:val="nil"/>
              <w:left w:val="nil"/>
              <w:bottom w:val="nil"/>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Full text could not be retrieved</w:t>
            </w:r>
          </w:p>
        </w:tc>
      </w:tr>
      <w:tr w:rsidR="00AA3139" w:rsidRPr="00722BA2" w:rsidTr="009302D9">
        <w:trPr>
          <w:trHeight w:val="525"/>
        </w:trPr>
        <w:tc>
          <w:tcPr>
            <w:tcW w:w="701" w:type="dxa"/>
            <w:tcBorders>
              <w:top w:val="nil"/>
              <w:left w:val="nil"/>
              <w:bottom w:val="single" w:sz="6" w:space="0" w:color="000000"/>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36</w:t>
            </w:r>
          </w:p>
        </w:tc>
        <w:tc>
          <w:tcPr>
            <w:tcW w:w="5097" w:type="dxa"/>
            <w:tcBorders>
              <w:top w:val="nil"/>
              <w:left w:val="nil"/>
              <w:bottom w:val="single" w:sz="6" w:space="0" w:color="000000"/>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Salari, 2025. Global prevalence of loneliness in immigrants: A systematic review and meta-analysis</w:t>
            </w:r>
          </w:p>
        </w:tc>
        <w:tc>
          <w:tcPr>
            <w:tcW w:w="2705" w:type="dxa"/>
            <w:tcBorders>
              <w:top w:val="nil"/>
              <w:left w:val="nil"/>
              <w:bottom w:val="single" w:sz="6" w:space="0" w:color="000000"/>
              <w:right w:val="nil"/>
            </w:tcBorders>
            <w:tcMar>
              <w:top w:w="0" w:type="dxa"/>
              <w:left w:w="100" w:type="dxa"/>
              <w:bottom w:w="0" w:type="dxa"/>
              <w:right w:w="100" w:type="dxa"/>
            </w:tcMar>
          </w:tcPr>
          <w:p w:rsidR="00AA3139" w:rsidRPr="00722BA2" w:rsidRDefault="00AA3139" w:rsidP="009302D9">
            <w:pPr>
              <w:spacing w:after="0" w:line="276"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Ineligible publication type</w:t>
            </w:r>
          </w:p>
        </w:tc>
      </w:tr>
    </w:tbl>
    <w:p w:rsidR="00AA3139" w:rsidRPr="00722BA2" w:rsidRDefault="00AA3139" w:rsidP="00AA3139">
      <w:pPr>
        <w:rPr>
          <w:rFonts w:ascii="Times New Roman" w:eastAsia="Times New Roman" w:hAnsi="Times New Roman" w:cs="Times New Roman"/>
          <w:b/>
          <w:bCs/>
          <w:sz w:val="24"/>
          <w:szCs w:val="24"/>
        </w:rPr>
        <w:sectPr w:rsidR="00AA3139" w:rsidRPr="00722BA2">
          <w:pgSz w:w="11906" w:h="16838"/>
          <w:pgMar w:top="1418" w:right="1701" w:bottom="1418" w:left="1701" w:header="708" w:footer="708" w:gutter="0"/>
          <w:pgNumType w:start="1"/>
          <w:cols w:space="720"/>
        </w:sect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sz w:val="24"/>
          <w:szCs w:val="24"/>
        </w:rPr>
      </w:pPr>
      <w:r w:rsidRPr="00722BA2">
        <w:rPr>
          <w:rFonts w:ascii="Times New Roman" w:eastAsia="Times New Roman" w:hAnsi="Times New Roman" w:cs="Times New Roman"/>
          <w:b/>
          <w:bCs/>
          <w:sz w:val="24"/>
          <w:szCs w:val="24"/>
        </w:rPr>
        <w:lastRenderedPageBreak/>
        <w:t>Table S2.</w:t>
      </w:r>
      <w:r w:rsidRPr="00722BA2">
        <w:rPr>
          <w:rFonts w:ascii="Times New Roman" w:eastAsia="Times New Roman" w:hAnsi="Times New Roman" w:cs="Times New Roman"/>
          <w:i/>
          <w:iCs/>
          <w:sz w:val="24"/>
          <w:szCs w:val="24"/>
        </w:rPr>
        <w:t xml:space="preserve"> The JBI critical appraisal tool for cross-sectional studies </w:t>
      </w:r>
      <w:r w:rsidRPr="00722BA2">
        <w:rPr>
          <w:rFonts w:ascii="Times New Roman" w:eastAsia="Times New Roman" w:hAnsi="Times New Roman" w:cs="Times New Roman"/>
          <w:i/>
          <w:iCs/>
          <w:color w:val="000000"/>
          <w:sz w:val="24"/>
          <w:szCs w:val="24"/>
        </w:rPr>
        <w:t>included in the systematic review (n=35).</w:t>
      </w:r>
    </w:p>
    <w:tbl>
      <w:tblPr>
        <w:tblW w:w="13917" w:type="dxa"/>
        <w:tblLayout w:type="fixed"/>
        <w:tblLook w:val="0400" w:firstRow="0" w:lastRow="0" w:firstColumn="0" w:lastColumn="0" w:noHBand="0" w:noVBand="1"/>
      </w:tblPr>
      <w:tblGrid>
        <w:gridCol w:w="3970"/>
        <w:gridCol w:w="626"/>
        <w:gridCol w:w="626"/>
        <w:gridCol w:w="626"/>
        <w:gridCol w:w="626"/>
        <w:gridCol w:w="626"/>
        <w:gridCol w:w="626"/>
        <w:gridCol w:w="1027"/>
        <w:gridCol w:w="626"/>
        <w:gridCol w:w="2079"/>
        <w:gridCol w:w="2459"/>
      </w:tblGrid>
      <w:tr w:rsidR="00AA3139" w:rsidRPr="00722BA2" w:rsidTr="009302D9">
        <w:trPr>
          <w:trHeight w:val="255"/>
        </w:trPr>
        <w:tc>
          <w:tcPr>
            <w:tcW w:w="3970" w:type="dxa"/>
            <w:tcBorders>
              <w:top w:val="single" w:sz="4" w:space="0" w:color="000000"/>
              <w:left w:val="nil"/>
              <w:bottom w:val="single" w:sz="4" w:space="0" w:color="000000"/>
              <w:right w:val="nil"/>
            </w:tcBorders>
          </w:tcPr>
          <w:p w:rsidR="00AA3139" w:rsidRPr="00722BA2" w:rsidRDefault="00AA3139" w:rsidP="009302D9">
            <w:pPr>
              <w:spacing w:after="0" w:line="240" w:lineRule="auto"/>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Study</w:t>
            </w:r>
          </w:p>
        </w:tc>
        <w:tc>
          <w:tcPr>
            <w:tcW w:w="626"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Q1</w:t>
            </w:r>
          </w:p>
        </w:tc>
        <w:tc>
          <w:tcPr>
            <w:tcW w:w="626"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Q2</w:t>
            </w:r>
          </w:p>
        </w:tc>
        <w:tc>
          <w:tcPr>
            <w:tcW w:w="626"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Q3</w:t>
            </w:r>
          </w:p>
        </w:tc>
        <w:tc>
          <w:tcPr>
            <w:tcW w:w="626"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Q4</w:t>
            </w:r>
          </w:p>
        </w:tc>
        <w:tc>
          <w:tcPr>
            <w:tcW w:w="626"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Q5</w:t>
            </w:r>
          </w:p>
        </w:tc>
        <w:tc>
          <w:tcPr>
            <w:tcW w:w="626"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Q6</w:t>
            </w:r>
          </w:p>
        </w:tc>
        <w:tc>
          <w:tcPr>
            <w:tcW w:w="1027"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Q7</w:t>
            </w:r>
          </w:p>
        </w:tc>
        <w:tc>
          <w:tcPr>
            <w:tcW w:w="626"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Q8</w:t>
            </w:r>
          </w:p>
        </w:tc>
        <w:tc>
          <w:tcPr>
            <w:tcW w:w="2079"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Overall risk score</w:t>
            </w:r>
          </w:p>
        </w:tc>
        <w:tc>
          <w:tcPr>
            <w:tcW w:w="2459"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Quality rating</w:t>
            </w:r>
          </w:p>
        </w:tc>
      </w:tr>
      <w:tr w:rsidR="00AA3139" w:rsidRPr="00722BA2" w:rsidTr="009302D9">
        <w:trPr>
          <w:trHeight w:val="255"/>
        </w:trPr>
        <w:tc>
          <w:tcPr>
            <w:tcW w:w="3970" w:type="dxa"/>
            <w:tcBorders>
              <w:top w:val="single" w:sz="4" w:space="0" w:color="000000"/>
            </w:tcBorders>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Achdut &amp; Refaeli, 2021</w:t>
            </w:r>
          </w:p>
        </w:tc>
        <w:tc>
          <w:tcPr>
            <w:tcW w:w="626"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unclear</w:t>
            </w:r>
          </w:p>
        </w:tc>
        <w:tc>
          <w:tcPr>
            <w:tcW w:w="626"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Baumbach et al., 2023</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Bilecen et al., 2025</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unclear</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Boudouda et al., 2017</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7</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de Jong Gierveld et al., 2015</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Delaruelle, 2023</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7</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67"/>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Devos et al. 2024</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67"/>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De Witte &amp; Van Regenmortel, 2022</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Diehl et al., 2018</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Fandrem et al. 2021</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Fierloos et al., 2021</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Fokkema &amp; Naderi, 2013</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Hsu et al., 1987</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5</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Moderate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Islam &amp; Gilmour, 2023</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Jerusalem, 1988</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Jones et al., 2019</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Koelet &amp; De Valk, 2016</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7</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67"/>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Lam, 2021</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5</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Moderate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Leondari 2001</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7</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Lin, 2023</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Liu et al. 2025</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Löbel et al., 2022</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7</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color w:val="FF0000"/>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Lu et al, 2023</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Nykänen et al., 2024</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Pan et al., 2023</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Polo &amp; Lopez, 2009</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Refaeli &amp; Achdut, 2024</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unclear</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lastRenderedPageBreak/>
              <w:t>Rich Madsen et al., 2016</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unclear</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6</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Strohmeier et al., 2012</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7</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67"/>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Ten Kate et al., 2020</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Van Tilburg &amp; Fokkema, 2020</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Wen et al., 2010</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Wu et al., 2022</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Wu &amp; Penning, 2015</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8</w:t>
            </w:r>
          </w:p>
        </w:tc>
        <w:tc>
          <w:tcPr>
            <w:tcW w:w="245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55"/>
        </w:trPr>
        <w:tc>
          <w:tcPr>
            <w:tcW w:w="3970" w:type="dxa"/>
            <w:tcBorders>
              <w:bottom w:val="single" w:sz="4" w:space="0" w:color="000000"/>
            </w:tcBorders>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Zheng et al., 2024</w:t>
            </w:r>
          </w:p>
        </w:tc>
        <w:tc>
          <w:tcPr>
            <w:tcW w:w="626"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626"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027"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626"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2079"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7</w:t>
            </w:r>
          </w:p>
        </w:tc>
        <w:tc>
          <w:tcPr>
            <w:tcW w:w="2459"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bl>
    <w:p w:rsidR="00AA3139" w:rsidRPr="00722BA2" w:rsidRDefault="00AA3139" w:rsidP="00AA3139">
      <w:pPr>
        <w:rPr>
          <w:rFonts w:ascii="Times New Roman" w:eastAsia="Times New Roman" w:hAnsi="Times New Roman" w:cs="Times New Roman"/>
          <w:sz w:val="24"/>
          <w:szCs w:val="24"/>
        </w:rPr>
      </w:pPr>
    </w:p>
    <w:p w:rsidR="00AA3139" w:rsidRPr="00722BA2" w:rsidRDefault="00AA3139" w:rsidP="00AA3139">
      <w:pPr>
        <w:rPr>
          <w:rFonts w:ascii="Times New Roman" w:eastAsia="Times New Roman" w:hAnsi="Times New Roman" w:cs="Times New Roman"/>
          <w:sz w:val="20"/>
          <w:szCs w:val="20"/>
        </w:rPr>
      </w:pPr>
      <w:r w:rsidRPr="00722BA2">
        <w:rPr>
          <w:rFonts w:ascii="Times New Roman" w:eastAsia="Times New Roman" w:hAnsi="Times New Roman" w:cs="Times New Roman"/>
          <w:i/>
          <w:iCs/>
          <w:sz w:val="20"/>
          <w:szCs w:val="20"/>
        </w:rPr>
        <w:t>Note</w:t>
      </w:r>
      <w:r w:rsidRPr="00722BA2">
        <w:rPr>
          <w:rFonts w:ascii="Times New Roman" w:eastAsia="Times New Roman" w:hAnsi="Times New Roman" w:cs="Times New Roman"/>
          <w:sz w:val="20"/>
          <w:szCs w:val="20"/>
        </w:rPr>
        <w:t xml:space="preserve">. </w:t>
      </w:r>
      <w:r w:rsidRPr="00722BA2">
        <w:rPr>
          <w:rFonts w:ascii="Times New Roman" w:eastAsia="Times New Roman" w:hAnsi="Times New Roman" w:cs="Times New Roman"/>
          <w:b/>
          <w:bCs/>
          <w:sz w:val="20"/>
          <w:szCs w:val="20"/>
        </w:rPr>
        <w:t>Q1.</w:t>
      </w:r>
      <w:r w:rsidRPr="00722BA2">
        <w:rPr>
          <w:rFonts w:ascii="Times New Roman" w:eastAsia="Times New Roman" w:hAnsi="Times New Roman" w:cs="Times New Roman"/>
          <w:sz w:val="20"/>
          <w:szCs w:val="20"/>
        </w:rPr>
        <w:t xml:space="preserve"> Were the criteria for inclusion in the sample clearly defined? </w:t>
      </w:r>
      <w:r w:rsidRPr="00722BA2">
        <w:rPr>
          <w:rFonts w:ascii="Times New Roman" w:eastAsia="Times New Roman" w:hAnsi="Times New Roman" w:cs="Times New Roman"/>
          <w:b/>
          <w:bCs/>
          <w:sz w:val="20"/>
          <w:szCs w:val="20"/>
        </w:rPr>
        <w:t>Q2.</w:t>
      </w:r>
      <w:r w:rsidRPr="00722BA2">
        <w:rPr>
          <w:rFonts w:ascii="Times New Roman" w:eastAsia="Times New Roman" w:hAnsi="Times New Roman" w:cs="Times New Roman"/>
          <w:sz w:val="20"/>
          <w:szCs w:val="20"/>
        </w:rPr>
        <w:t xml:space="preserve"> Were the study subjects and the setting described in detail? </w:t>
      </w:r>
      <w:r w:rsidRPr="00722BA2">
        <w:rPr>
          <w:rFonts w:ascii="Times New Roman" w:eastAsia="Times New Roman" w:hAnsi="Times New Roman" w:cs="Times New Roman"/>
          <w:b/>
          <w:bCs/>
          <w:sz w:val="20"/>
          <w:szCs w:val="20"/>
        </w:rPr>
        <w:t>Q3.</w:t>
      </w:r>
      <w:r w:rsidRPr="00722BA2">
        <w:rPr>
          <w:rFonts w:ascii="Times New Roman" w:eastAsia="Times New Roman" w:hAnsi="Times New Roman" w:cs="Times New Roman"/>
          <w:sz w:val="20"/>
          <w:szCs w:val="20"/>
        </w:rPr>
        <w:t xml:space="preserve"> Was the exposure measured (migration) in a valid and reliable way? </w:t>
      </w:r>
      <w:r w:rsidRPr="00722BA2">
        <w:rPr>
          <w:rFonts w:ascii="Times New Roman" w:eastAsia="Times New Roman" w:hAnsi="Times New Roman" w:cs="Times New Roman"/>
          <w:b/>
          <w:bCs/>
          <w:sz w:val="20"/>
          <w:szCs w:val="20"/>
        </w:rPr>
        <w:t>Q4.</w:t>
      </w:r>
      <w:r w:rsidRPr="00722BA2">
        <w:rPr>
          <w:rFonts w:ascii="Times New Roman" w:eastAsia="Times New Roman" w:hAnsi="Times New Roman" w:cs="Times New Roman"/>
          <w:sz w:val="20"/>
          <w:szCs w:val="20"/>
        </w:rPr>
        <w:t xml:space="preserve"> Were objective, standard criteria used for measurement of the condition? </w:t>
      </w:r>
      <w:r w:rsidRPr="00722BA2">
        <w:rPr>
          <w:rFonts w:ascii="Times New Roman" w:eastAsia="Times New Roman" w:hAnsi="Times New Roman" w:cs="Times New Roman"/>
          <w:b/>
          <w:bCs/>
          <w:sz w:val="20"/>
          <w:szCs w:val="20"/>
        </w:rPr>
        <w:t>Q5.</w:t>
      </w:r>
      <w:r w:rsidRPr="00722BA2">
        <w:rPr>
          <w:rFonts w:ascii="Times New Roman" w:eastAsia="Times New Roman" w:hAnsi="Times New Roman" w:cs="Times New Roman"/>
          <w:sz w:val="20"/>
          <w:szCs w:val="20"/>
        </w:rPr>
        <w:t xml:space="preserve"> Were confounding factors identified? </w:t>
      </w:r>
      <w:r w:rsidRPr="00722BA2">
        <w:rPr>
          <w:rFonts w:ascii="Times New Roman" w:eastAsia="Times New Roman" w:hAnsi="Times New Roman" w:cs="Times New Roman"/>
          <w:b/>
          <w:bCs/>
          <w:sz w:val="20"/>
          <w:szCs w:val="20"/>
        </w:rPr>
        <w:t>Q6.</w:t>
      </w:r>
      <w:r w:rsidRPr="00722BA2">
        <w:rPr>
          <w:rFonts w:ascii="Times New Roman" w:eastAsia="Times New Roman" w:hAnsi="Times New Roman" w:cs="Times New Roman"/>
          <w:sz w:val="20"/>
          <w:szCs w:val="20"/>
        </w:rPr>
        <w:t xml:space="preserve"> Were strategies to deal with confounding factors stated? </w:t>
      </w:r>
      <w:r w:rsidRPr="00722BA2">
        <w:rPr>
          <w:rFonts w:ascii="Times New Roman" w:eastAsia="Times New Roman" w:hAnsi="Times New Roman" w:cs="Times New Roman"/>
          <w:b/>
          <w:bCs/>
          <w:sz w:val="20"/>
          <w:szCs w:val="20"/>
        </w:rPr>
        <w:t>Q7.</w:t>
      </w:r>
      <w:r w:rsidRPr="00722BA2">
        <w:rPr>
          <w:rFonts w:ascii="Times New Roman" w:eastAsia="Times New Roman" w:hAnsi="Times New Roman" w:cs="Times New Roman"/>
          <w:sz w:val="20"/>
          <w:szCs w:val="20"/>
        </w:rPr>
        <w:t xml:space="preserve"> Were the outcomes (loneliness) measured in a valid and reliable way? </w:t>
      </w:r>
      <w:r w:rsidRPr="00722BA2">
        <w:rPr>
          <w:rFonts w:ascii="Times New Roman" w:eastAsia="Times New Roman" w:hAnsi="Times New Roman" w:cs="Times New Roman"/>
          <w:b/>
          <w:bCs/>
          <w:sz w:val="20"/>
          <w:szCs w:val="20"/>
        </w:rPr>
        <w:t>Q8.</w:t>
      </w:r>
      <w:r w:rsidRPr="00722BA2">
        <w:rPr>
          <w:rFonts w:ascii="Times New Roman" w:eastAsia="Times New Roman" w:hAnsi="Times New Roman" w:cs="Times New Roman"/>
          <w:sz w:val="20"/>
          <w:szCs w:val="20"/>
        </w:rPr>
        <w:t xml:space="preserve"> Was appropriate statistical analysis used?</w:t>
      </w: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rPr>
          <w:rFonts w:ascii="Times New Roman" w:eastAsia="Times New Roman" w:hAnsi="Times New Roman" w:cs="Times New Roman"/>
          <w:b/>
          <w:bCs/>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sz w:val="24"/>
          <w:szCs w:val="24"/>
        </w:rPr>
      </w:pPr>
      <w:r w:rsidRPr="00722BA2">
        <w:rPr>
          <w:rFonts w:ascii="Times New Roman" w:eastAsia="Times New Roman" w:hAnsi="Times New Roman" w:cs="Times New Roman"/>
          <w:b/>
          <w:bCs/>
          <w:sz w:val="24"/>
          <w:szCs w:val="24"/>
        </w:rPr>
        <w:lastRenderedPageBreak/>
        <w:t xml:space="preserve">Table S3.  </w:t>
      </w:r>
      <w:r w:rsidRPr="00722BA2">
        <w:rPr>
          <w:rFonts w:ascii="Times New Roman" w:eastAsia="Times New Roman" w:hAnsi="Times New Roman" w:cs="Times New Roman"/>
          <w:i/>
          <w:iCs/>
          <w:sz w:val="24"/>
          <w:szCs w:val="24"/>
        </w:rPr>
        <w:t xml:space="preserve">The JBI critical appraisal tool for longitudinal studies </w:t>
      </w:r>
      <w:r w:rsidRPr="00722BA2">
        <w:rPr>
          <w:rFonts w:ascii="Times New Roman" w:eastAsia="Times New Roman" w:hAnsi="Times New Roman" w:cs="Times New Roman"/>
          <w:i/>
          <w:iCs/>
          <w:color w:val="000000"/>
          <w:sz w:val="24"/>
          <w:szCs w:val="24"/>
        </w:rPr>
        <w:t>included in the systematic review (n=5).</w:t>
      </w:r>
    </w:p>
    <w:tbl>
      <w:tblPr>
        <w:tblW w:w="13958" w:type="dxa"/>
        <w:tblLayout w:type="fixed"/>
        <w:tblLook w:val="0400" w:firstRow="0" w:lastRow="0" w:firstColumn="0" w:lastColumn="0" w:noHBand="0" w:noVBand="1"/>
      </w:tblPr>
      <w:tblGrid>
        <w:gridCol w:w="3118"/>
        <w:gridCol w:w="567"/>
        <w:gridCol w:w="567"/>
        <w:gridCol w:w="567"/>
        <w:gridCol w:w="567"/>
        <w:gridCol w:w="709"/>
        <w:gridCol w:w="708"/>
        <w:gridCol w:w="1134"/>
        <w:gridCol w:w="567"/>
        <w:gridCol w:w="709"/>
        <w:gridCol w:w="709"/>
        <w:gridCol w:w="709"/>
        <w:gridCol w:w="1503"/>
        <w:gridCol w:w="1824"/>
      </w:tblGrid>
      <w:tr w:rsidR="00AA3139" w:rsidRPr="00722BA2" w:rsidTr="009302D9">
        <w:trPr>
          <w:trHeight w:val="68"/>
        </w:trPr>
        <w:tc>
          <w:tcPr>
            <w:tcW w:w="3118" w:type="dxa"/>
            <w:tcBorders>
              <w:top w:val="single" w:sz="4" w:space="0" w:color="000000"/>
              <w:left w:val="nil"/>
              <w:bottom w:val="single" w:sz="4" w:space="0" w:color="000000"/>
              <w:right w:val="nil"/>
            </w:tcBorders>
          </w:tcPr>
          <w:p w:rsidR="00AA3139" w:rsidRPr="00722BA2" w:rsidRDefault="00AA3139" w:rsidP="009302D9">
            <w:pPr>
              <w:spacing w:after="0" w:line="240" w:lineRule="auto"/>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Study</w:t>
            </w:r>
          </w:p>
        </w:tc>
        <w:tc>
          <w:tcPr>
            <w:tcW w:w="567"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Q1</w:t>
            </w:r>
          </w:p>
        </w:tc>
        <w:tc>
          <w:tcPr>
            <w:tcW w:w="567"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Q2</w:t>
            </w:r>
          </w:p>
        </w:tc>
        <w:tc>
          <w:tcPr>
            <w:tcW w:w="567"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Q3</w:t>
            </w:r>
          </w:p>
        </w:tc>
        <w:tc>
          <w:tcPr>
            <w:tcW w:w="567"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Q4</w:t>
            </w:r>
          </w:p>
        </w:tc>
        <w:tc>
          <w:tcPr>
            <w:tcW w:w="709"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Q5</w:t>
            </w:r>
          </w:p>
        </w:tc>
        <w:tc>
          <w:tcPr>
            <w:tcW w:w="708"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Q6</w:t>
            </w:r>
          </w:p>
        </w:tc>
        <w:tc>
          <w:tcPr>
            <w:tcW w:w="1134"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Q7</w:t>
            </w:r>
          </w:p>
        </w:tc>
        <w:tc>
          <w:tcPr>
            <w:tcW w:w="567"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Q8</w:t>
            </w:r>
          </w:p>
        </w:tc>
        <w:tc>
          <w:tcPr>
            <w:tcW w:w="709"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Q9</w:t>
            </w:r>
          </w:p>
        </w:tc>
        <w:tc>
          <w:tcPr>
            <w:tcW w:w="709"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Q10</w:t>
            </w:r>
          </w:p>
        </w:tc>
        <w:tc>
          <w:tcPr>
            <w:tcW w:w="709"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Q11</w:t>
            </w:r>
          </w:p>
        </w:tc>
        <w:tc>
          <w:tcPr>
            <w:tcW w:w="1503"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Overall risk score</w:t>
            </w:r>
          </w:p>
        </w:tc>
        <w:tc>
          <w:tcPr>
            <w:tcW w:w="1824" w:type="dxa"/>
            <w:tcBorders>
              <w:top w:val="single" w:sz="4" w:space="0" w:color="000000"/>
              <w:left w:val="nil"/>
              <w:bottom w:val="single" w:sz="4" w:space="0" w:color="000000"/>
              <w:right w:val="nil"/>
            </w:tcBorders>
          </w:tcPr>
          <w:p w:rsidR="00AA3139" w:rsidRPr="00722BA2" w:rsidRDefault="00AA3139" w:rsidP="009302D9">
            <w:pPr>
              <w:spacing w:after="0" w:line="240" w:lineRule="auto"/>
              <w:jc w:val="center"/>
              <w:rPr>
                <w:rFonts w:ascii="Times New Roman" w:eastAsia="Times New Roman" w:hAnsi="Times New Roman" w:cs="Times New Roman"/>
                <w:b/>
                <w:bCs/>
                <w:sz w:val="24"/>
                <w:szCs w:val="24"/>
              </w:rPr>
            </w:pPr>
            <w:r w:rsidRPr="00722BA2">
              <w:rPr>
                <w:rFonts w:ascii="Times New Roman" w:eastAsia="Times New Roman" w:hAnsi="Times New Roman" w:cs="Times New Roman"/>
                <w:b/>
                <w:bCs/>
                <w:sz w:val="24"/>
                <w:szCs w:val="24"/>
              </w:rPr>
              <w:t>Quality rating</w:t>
            </w:r>
          </w:p>
        </w:tc>
      </w:tr>
      <w:tr w:rsidR="00AA3139" w:rsidRPr="00722BA2" w:rsidTr="009302D9">
        <w:trPr>
          <w:trHeight w:val="127"/>
        </w:trPr>
        <w:tc>
          <w:tcPr>
            <w:tcW w:w="3118" w:type="dxa"/>
            <w:tcBorders>
              <w:top w:val="single" w:sz="4" w:space="0" w:color="000000"/>
            </w:tcBorders>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Amendola &amp; von Wyl, 2024</w:t>
            </w:r>
          </w:p>
        </w:tc>
        <w:tc>
          <w:tcPr>
            <w:tcW w:w="567"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567"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8"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134"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unclear</w:t>
            </w:r>
          </w:p>
        </w:tc>
        <w:tc>
          <w:tcPr>
            <w:tcW w:w="567"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503"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9</w:t>
            </w:r>
          </w:p>
        </w:tc>
        <w:tc>
          <w:tcPr>
            <w:tcW w:w="1824" w:type="dxa"/>
            <w:tcBorders>
              <w:top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73"/>
        </w:trPr>
        <w:tc>
          <w:tcPr>
            <w:tcW w:w="3118"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Lu &amp; Zhou, 2013</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8"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134"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503"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10</w:t>
            </w:r>
          </w:p>
        </w:tc>
        <w:tc>
          <w:tcPr>
            <w:tcW w:w="1824"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73"/>
        </w:trPr>
        <w:tc>
          <w:tcPr>
            <w:tcW w:w="3118"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Sheftel et al., 2023</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8"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134"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503"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11</w:t>
            </w:r>
          </w:p>
        </w:tc>
        <w:tc>
          <w:tcPr>
            <w:tcW w:w="1824"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73"/>
        </w:trPr>
        <w:tc>
          <w:tcPr>
            <w:tcW w:w="3118" w:type="dxa"/>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Tani et al., 2022</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8"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134"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503"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10</w:t>
            </w:r>
          </w:p>
        </w:tc>
        <w:tc>
          <w:tcPr>
            <w:tcW w:w="1824" w:type="dxa"/>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r w:rsidR="00AA3139" w:rsidRPr="00722BA2" w:rsidTr="009302D9">
        <w:trPr>
          <w:trHeight w:val="273"/>
        </w:trPr>
        <w:tc>
          <w:tcPr>
            <w:tcW w:w="3118" w:type="dxa"/>
            <w:tcBorders>
              <w:bottom w:val="single" w:sz="4" w:space="0" w:color="000000"/>
            </w:tcBorders>
          </w:tcPr>
          <w:p w:rsidR="00AA3139" w:rsidRPr="00722BA2" w:rsidRDefault="00AA3139" w:rsidP="009302D9">
            <w:pPr>
              <w:spacing w:after="0" w:line="240" w:lineRule="auto"/>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Tartakovsky, 2009</w:t>
            </w:r>
          </w:p>
        </w:tc>
        <w:tc>
          <w:tcPr>
            <w:tcW w:w="567"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no</w:t>
            </w:r>
          </w:p>
        </w:tc>
        <w:tc>
          <w:tcPr>
            <w:tcW w:w="567"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8"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134"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567"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709"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yes</w:t>
            </w:r>
          </w:p>
        </w:tc>
        <w:tc>
          <w:tcPr>
            <w:tcW w:w="1503"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10</w:t>
            </w:r>
          </w:p>
        </w:tc>
        <w:tc>
          <w:tcPr>
            <w:tcW w:w="1824" w:type="dxa"/>
            <w:tcBorders>
              <w:bottom w:val="single" w:sz="4" w:space="0" w:color="000000"/>
            </w:tcBorders>
          </w:tcPr>
          <w:p w:rsidR="00AA3139" w:rsidRPr="00722BA2" w:rsidRDefault="00AA3139" w:rsidP="009302D9">
            <w:pPr>
              <w:spacing w:after="0" w:line="240" w:lineRule="auto"/>
              <w:jc w:val="center"/>
              <w:rPr>
                <w:rFonts w:ascii="Times New Roman" w:eastAsia="Times New Roman" w:hAnsi="Times New Roman" w:cs="Times New Roman"/>
                <w:sz w:val="24"/>
                <w:szCs w:val="24"/>
              </w:rPr>
            </w:pPr>
            <w:r w:rsidRPr="00722BA2">
              <w:rPr>
                <w:rFonts w:ascii="Times New Roman" w:eastAsia="Times New Roman" w:hAnsi="Times New Roman" w:cs="Times New Roman"/>
                <w:sz w:val="24"/>
                <w:szCs w:val="24"/>
              </w:rPr>
              <w:t>Low risk of bias</w:t>
            </w:r>
          </w:p>
        </w:tc>
      </w:tr>
    </w:tbl>
    <w:p w:rsidR="00AA3139" w:rsidRPr="00722BA2" w:rsidRDefault="00AA3139" w:rsidP="00AA3139">
      <w:pPr>
        <w:rPr>
          <w:rFonts w:ascii="Times New Roman" w:eastAsia="Times New Roman" w:hAnsi="Times New Roman" w:cs="Times New Roman"/>
          <w:i/>
          <w:iCs/>
          <w:sz w:val="20"/>
          <w:szCs w:val="20"/>
        </w:rPr>
      </w:pPr>
    </w:p>
    <w:p w:rsidR="00AA3139" w:rsidRPr="00722BA2" w:rsidRDefault="00AA3139" w:rsidP="00AA3139">
      <w:pPr>
        <w:rPr>
          <w:rFonts w:ascii="Times New Roman" w:eastAsia="Times New Roman" w:hAnsi="Times New Roman" w:cs="Times New Roman"/>
          <w:sz w:val="20"/>
          <w:szCs w:val="20"/>
        </w:rPr>
      </w:pPr>
      <w:r w:rsidRPr="00722BA2">
        <w:rPr>
          <w:rFonts w:ascii="Times New Roman" w:eastAsia="Times New Roman" w:hAnsi="Times New Roman" w:cs="Times New Roman"/>
          <w:i/>
          <w:iCs/>
          <w:sz w:val="20"/>
          <w:szCs w:val="20"/>
        </w:rPr>
        <w:t>Note</w:t>
      </w:r>
      <w:r w:rsidRPr="00722BA2">
        <w:rPr>
          <w:rFonts w:ascii="Times New Roman" w:eastAsia="Times New Roman" w:hAnsi="Times New Roman" w:cs="Times New Roman"/>
          <w:sz w:val="20"/>
          <w:szCs w:val="20"/>
        </w:rPr>
        <w:t xml:space="preserve">. </w:t>
      </w:r>
      <w:r w:rsidRPr="00722BA2">
        <w:rPr>
          <w:rFonts w:ascii="Times New Roman" w:eastAsia="Times New Roman" w:hAnsi="Times New Roman" w:cs="Times New Roman"/>
          <w:b/>
          <w:bCs/>
          <w:sz w:val="20"/>
          <w:szCs w:val="20"/>
        </w:rPr>
        <w:t>Q1.</w:t>
      </w:r>
      <w:r w:rsidRPr="00722BA2">
        <w:rPr>
          <w:rFonts w:ascii="Times New Roman" w:eastAsia="Times New Roman" w:hAnsi="Times New Roman" w:cs="Times New Roman"/>
          <w:sz w:val="20"/>
          <w:szCs w:val="20"/>
        </w:rPr>
        <w:t xml:space="preserve"> Were the two groups similar and recruited from the same population? </w:t>
      </w:r>
      <w:r w:rsidRPr="00722BA2">
        <w:rPr>
          <w:rFonts w:ascii="Times New Roman" w:eastAsia="Times New Roman" w:hAnsi="Times New Roman" w:cs="Times New Roman"/>
          <w:b/>
          <w:bCs/>
          <w:sz w:val="20"/>
          <w:szCs w:val="20"/>
        </w:rPr>
        <w:t xml:space="preserve">Q2. </w:t>
      </w:r>
      <w:r w:rsidRPr="00722BA2">
        <w:rPr>
          <w:rFonts w:ascii="Times New Roman" w:eastAsia="Times New Roman" w:hAnsi="Times New Roman" w:cs="Times New Roman"/>
          <w:sz w:val="20"/>
          <w:szCs w:val="20"/>
        </w:rPr>
        <w:t xml:space="preserve">Were the exposures measured similarly to assign people to both exposed and unexposed groups? </w:t>
      </w:r>
      <w:r w:rsidRPr="00722BA2">
        <w:rPr>
          <w:rFonts w:ascii="Times New Roman" w:eastAsia="Times New Roman" w:hAnsi="Times New Roman" w:cs="Times New Roman"/>
          <w:b/>
          <w:bCs/>
          <w:sz w:val="20"/>
          <w:szCs w:val="20"/>
        </w:rPr>
        <w:t>Q3.</w:t>
      </w:r>
      <w:r w:rsidRPr="00722BA2">
        <w:rPr>
          <w:rFonts w:ascii="Times New Roman" w:eastAsia="Times New Roman" w:hAnsi="Times New Roman" w:cs="Times New Roman"/>
          <w:sz w:val="20"/>
          <w:szCs w:val="20"/>
        </w:rPr>
        <w:t xml:space="preserve"> Was the exposure measured (migration) in a valid and reliable way? </w:t>
      </w:r>
      <w:r w:rsidRPr="00722BA2">
        <w:rPr>
          <w:rFonts w:ascii="Times New Roman" w:eastAsia="Times New Roman" w:hAnsi="Times New Roman" w:cs="Times New Roman"/>
          <w:b/>
          <w:bCs/>
          <w:sz w:val="20"/>
          <w:szCs w:val="20"/>
        </w:rPr>
        <w:t>Q4.</w:t>
      </w:r>
      <w:r w:rsidRPr="00722BA2">
        <w:rPr>
          <w:rFonts w:ascii="Times New Roman" w:eastAsia="Times New Roman" w:hAnsi="Times New Roman" w:cs="Times New Roman"/>
          <w:sz w:val="20"/>
          <w:szCs w:val="20"/>
        </w:rPr>
        <w:t xml:space="preserve"> Were confounding factors identified? </w:t>
      </w:r>
      <w:r w:rsidRPr="00722BA2">
        <w:rPr>
          <w:rFonts w:ascii="Times New Roman" w:eastAsia="Times New Roman" w:hAnsi="Times New Roman" w:cs="Times New Roman"/>
          <w:b/>
          <w:bCs/>
          <w:sz w:val="20"/>
          <w:szCs w:val="20"/>
        </w:rPr>
        <w:t xml:space="preserve">Q5. </w:t>
      </w:r>
      <w:r w:rsidRPr="00722BA2">
        <w:rPr>
          <w:rFonts w:ascii="Times New Roman" w:eastAsia="Times New Roman" w:hAnsi="Times New Roman" w:cs="Times New Roman"/>
          <w:sz w:val="20"/>
          <w:szCs w:val="20"/>
        </w:rPr>
        <w:t xml:space="preserve">Were strategies to deal with confounding factors stated? </w:t>
      </w:r>
      <w:r w:rsidRPr="00722BA2">
        <w:rPr>
          <w:rFonts w:ascii="Times New Roman" w:eastAsia="Times New Roman" w:hAnsi="Times New Roman" w:cs="Times New Roman"/>
          <w:b/>
          <w:bCs/>
          <w:sz w:val="20"/>
          <w:szCs w:val="20"/>
        </w:rPr>
        <w:t xml:space="preserve">Q6. </w:t>
      </w:r>
      <w:r w:rsidRPr="00722BA2">
        <w:rPr>
          <w:rFonts w:ascii="Times New Roman" w:eastAsia="Times New Roman" w:hAnsi="Times New Roman" w:cs="Times New Roman"/>
          <w:sz w:val="20"/>
          <w:szCs w:val="20"/>
        </w:rPr>
        <w:t xml:space="preserve">Were the groups/participants free of the outcome (loneliness) at the start of the study (or at the moment of exposure)? </w:t>
      </w:r>
      <w:r w:rsidRPr="00722BA2">
        <w:rPr>
          <w:rFonts w:ascii="Times New Roman" w:eastAsia="Times New Roman" w:hAnsi="Times New Roman" w:cs="Times New Roman"/>
          <w:b/>
          <w:bCs/>
          <w:sz w:val="20"/>
          <w:szCs w:val="20"/>
        </w:rPr>
        <w:t>Q7.</w:t>
      </w:r>
      <w:r w:rsidRPr="00722BA2">
        <w:rPr>
          <w:rFonts w:ascii="Times New Roman" w:eastAsia="Times New Roman" w:hAnsi="Times New Roman" w:cs="Times New Roman"/>
          <w:sz w:val="20"/>
          <w:szCs w:val="20"/>
        </w:rPr>
        <w:t xml:space="preserve"> Were the outcomes (loneliness) measured in a valid and reliable way? </w:t>
      </w:r>
      <w:r w:rsidRPr="00722BA2">
        <w:rPr>
          <w:rFonts w:ascii="Times New Roman" w:eastAsia="Times New Roman" w:hAnsi="Times New Roman" w:cs="Times New Roman"/>
          <w:b/>
          <w:bCs/>
          <w:sz w:val="20"/>
          <w:szCs w:val="20"/>
        </w:rPr>
        <w:t xml:space="preserve">Q8. </w:t>
      </w:r>
      <w:r w:rsidRPr="00722BA2">
        <w:rPr>
          <w:rFonts w:ascii="Times New Roman" w:eastAsia="Times New Roman" w:hAnsi="Times New Roman" w:cs="Times New Roman"/>
          <w:sz w:val="20"/>
          <w:szCs w:val="20"/>
        </w:rPr>
        <w:t xml:space="preserve">Was the follow up time reported and sufficient to be long enough for outcomes to occur? </w:t>
      </w:r>
      <w:r w:rsidRPr="00722BA2">
        <w:rPr>
          <w:rFonts w:ascii="Times New Roman" w:eastAsia="Times New Roman" w:hAnsi="Times New Roman" w:cs="Times New Roman"/>
          <w:b/>
          <w:bCs/>
          <w:sz w:val="20"/>
          <w:szCs w:val="20"/>
        </w:rPr>
        <w:t>Q9.</w:t>
      </w:r>
      <w:r w:rsidRPr="00722BA2">
        <w:rPr>
          <w:rFonts w:ascii="Times New Roman" w:eastAsia="Times New Roman" w:hAnsi="Times New Roman" w:cs="Times New Roman"/>
          <w:sz w:val="20"/>
          <w:szCs w:val="20"/>
        </w:rPr>
        <w:t xml:space="preserve"> Was follow up complete, and if not, were the reasons to loss to follow up described and explored? </w:t>
      </w:r>
      <w:r w:rsidRPr="00722BA2">
        <w:rPr>
          <w:rFonts w:ascii="Times New Roman" w:eastAsia="Times New Roman" w:hAnsi="Times New Roman" w:cs="Times New Roman"/>
          <w:b/>
          <w:bCs/>
          <w:sz w:val="20"/>
          <w:szCs w:val="20"/>
        </w:rPr>
        <w:t>Q10.</w:t>
      </w:r>
      <w:r w:rsidRPr="00722BA2">
        <w:rPr>
          <w:rFonts w:ascii="Times New Roman" w:eastAsia="Times New Roman" w:hAnsi="Times New Roman" w:cs="Times New Roman"/>
          <w:sz w:val="20"/>
          <w:szCs w:val="20"/>
        </w:rPr>
        <w:t xml:space="preserve"> Were strategies to address incomplete follow up utilized? </w:t>
      </w:r>
      <w:r w:rsidRPr="00722BA2">
        <w:rPr>
          <w:rFonts w:ascii="Times New Roman" w:eastAsia="Times New Roman" w:hAnsi="Times New Roman" w:cs="Times New Roman"/>
          <w:b/>
          <w:bCs/>
          <w:sz w:val="20"/>
          <w:szCs w:val="20"/>
        </w:rPr>
        <w:t>Q11.</w:t>
      </w:r>
      <w:r w:rsidRPr="00722BA2">
        <w:rPr>
          <w:rFonts w:ascii="Times New Roman" w:eastAsia="Times New Roman" w:hAnsi="Times New Roman" w:cs="Times New Roman"/>
          <w:sz w:val="20"/>
          <w:szCs w:val="20"/>
        </w:rPr>
        <w:t xml:space="preserve"> Was appropriate statistical analysis used?</w:t>
      </w: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AA3139" w:rsidRPr="00722BA2" w:rsidRDefault="00AA3139" w:rsidP="00AA3139">
      <w:pPr>
        <w:pBdr>
          <w:top w:val="nil"/>
          <w:left w:val="nil"/>
          <w:bottom w:val="nil"/>
          <w:right w:val="nil"/>
          <w:between w:val="nil"/>
        </w:pBdr>
        <w:spacing w:after="0" w:line="480" w:lineRule="auto"/>
        <w:rPr>
          <w:rFonts w:ascii="Times New Roman" w:eastAsia="Times New Roman" w:hAnsi="Times New Roman" w:cs="Times New Roman"/>
          <w:b/>
          <w:bCs/>
          <w:color w:val="000000"/>
          <w:sz w:val="24"/>
          <w:szCs w:val="24"/>
        </w:rPr>
      </w:pPr>
      <w:r w:rsidRPr="00722BA2">
        <w:rPr>
          <w:rFonts w:ascii="Times New Roman" w:eastAsia="Times New Roman" w:hAnsi="Times New Roman" w:cs="Times New Roman"/>
          <w:b/>
          <w:bCs/>
          <w:color w:val="000000"/>
          <w:sz w:val="24"/>
          <w:szCs w:val="24"/>
        </w:rPr>
        <w:lastRenderedPageBreak/>
        <w:t>Figure S1</w:t>
      </w:r>
      <w:r w:rsidRPr="00722BA2">
        <w:rPr>
          <w:rFonts w:ascii="Times New Roman" w:eastAsia="Times New Roman" w:hAnsi="Times New Roman" w:cs="Times New Roman"/>
          <w:color w:val="000000"/>
          <w:sz w:val="24"/>
          <w:szCs w:val="24"/>
        </w:rPr>
        <w:t xml:space="preserve">. </w:t>
      </w:r>
      <w:r w:rsidRPr="00722BA2">
        <w:rPr>
          <w:rFonts w:ascii="Times New Roman" w:eastAsia="Times New Roman" w:hAnsi="Times New Roman" w:cs="Times New Roman"/>
          <w:i/>
          <w:iCs/>
          <w:color w:val="000000"/>
          <w:sz w:val="24"/>
          <w:szCs w:val="24"/>
        </w:rPr>
        <w:t>Trim and Fill Funnel Plot</w:t>
      </w:r>
    </w:p>
    <w:p w:rsidR="00AA3139" w:rsidRPr="00722BA2" w:rsidRDefault="00AA3139" w:rsidP="00AA3139">
      <w:pPr>
        <w:rPr>
          <w:rFonts w:ascii="Times New Roman" w:eastAsia="Times New Roman" w:hAnsi="Times New Roman" w:cs="Times New Roman"/>
          <w:sz w:val="24"/>
          <w:szCs w:val="24"/>
        </w:rPr>
      </w:pPr>
      <w:r w:rsidRPr="00722BA2">
        <w:rPr>
          <w:rFonts w:ascii="Times New Roman" w:eastAsia="Times New Roman" w:hAnsi="Times New Roman" w:cs="Times New Roman"/>
          <w:noProof/>
          <w:sz w:val="24"/>
          <w:szCs w:val="24"/>
        </w:rPr>
        <w:drawing>
          <wp:inline distT="0" distB="0" distL="0" distR="0" wp14:anchorId="7234D992" wp14:editId="708BA0F6">
            <wp:extent cx="5731510" cy="4813935"/>
            <wp:effectExtent l="0" t="0" r="0" b="0"/>
            <wp:docPr id="1132595995" name="image1.jpg" descr="Imagen que contiene barco, texto, foto, agu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jpg" descr="Imagen que contiene barco, texto, foto, agua&#10;&#10;El contenido generado por IA puede ser incorrecto."/>
                    <pic:cNvPicPr preferRelativeResize="0"/>
                  </pic:nvPicPr>
                  <pic:blipFill>
                    <a:blip r:embed="rId7"/>
                    <a:srcRect/>
                    <a:stretch>
                      <a:fillRect/>
                    </a:stretch>
                  </pic:blipFill>
                  <pic:spPr>
                    <a:xfrm>
                      <a:off x="0" y="0"/>
                      <a:ext cx="5731510" cy="4813935"/>
                    </a:xfrm>
                    <a:prstGeom prst="rect">
                      <a:avLst/>
                    </a:prstGeom>
                    <a:ln/>
                  </pic:spPr>
                </pic:pic>
              </a:graphicData>
            </a:graphic>
          </wp:inline>
        </w:drawing>
      </w:r>
    </w:p>
    <w:p w:rsidR="00AA3139" w:rsidRPr="00722BA2" w:rsidRDefault="00AA3139" w:rsidP="00AA3139">
      <w:pPr>
        <w:rPr>
          <w:rFonts w:ascii="Times New Roman" w:eastAsia="Times New Roman" w:hAnsi="Times New Roman" w:cs="Times New Roman"/>
          <w:i/>
          <w:iCs/>
          <w:sz w:val="24"/>
          <w:szCs w:val="24"/>
        </w:rPr>
      </w:pPr>
      <w:r w:rsidRPr="00722BA2">
        <w:br w:type="page"/>
      </w:r>
      <w:r w:rsidRPr="00722BA2">
        <w:rPr>
          <w:rFonts w:ascii="Times New Roman" w:eastAsia="Times New Roman" w:hAnsi="Times New Roman" w:cs="Times New Roman"/>
          <w:b/>
          <w:bCs/>
          <w:sz w:val="24"/>
          <w:szCs w:val="24"/>
        </w:rPr>
        <w:lastRenderedPageBreak/>
        <w:t>Table S4.</w:t>
      </w:r>
      <w:r w:rsidRPr="00722BA2">
        <w:rPr>
          <w:rFonts w:ascii="Times New Roman" w:eastAsia="Times New Roman" w:hAnsi="Times New Roman" w:cs="Times New Roman"/>
          <w:sz w:val="24"/>
          <w:szCs w:val="24"/>
        </w:rPr>
        <w:t xml:space="preserve"> </w:t>
      </w:r>
      <w:r w:rsidRPr="00722BA2">
        <w:rPr>
          <w:rFonts w:ascii="Times New Roman" w:eastAsia="Times New Roman" w:hAnsi="Times New Roman" w:cs="Times New Roman"/>
          <w:i/>
          <w:iCs/>
          <w:sz w:val="24"/>
          <w:szCs w:val="24"/>
        </w:rPr>
        <w:t>Analysis of categorical moderators</w:t>
      </w:r>
    </w:p>
    <w:tbl>
      <w:tblPr>
        <w:tblW w:w="13958" w:type="dxa"/>
        <w:tblBorders>
          <w:top w:val="single" w:sz="12" w:space="0" w:color="000000"/>
          <w:bottom w:val="single" w:sz="12" w:space="0" w:color="000000"/>
        </w:tblBorders>
        <w:tblLayout w:type="fixed"/>
        <w:tblLook w:val="0420" w:firstRow="1" w:lastRow="0" w:firstColumn="0" w:lastColumn="0" w:noHBand="0" w:noVBand="1"/>
      </w:tblPr>
      <w:tblGrid>
        <w:gridCol w:w="3490"/>
        <w:gridCol w:w="3489"/>
        <w:gridCol w:w="3490"/>
        <w:gridCol w:w="3489"/>
      </w:tblGrid>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i/>
                <w:iCs/>
              </w:rPr>
            </w:pPr>
            <w:r w:rsidRPr="00722BA2">
              <w:rPr>
                <w:rFonts w:ascii="Times New Roman" w:eastAsia="Times New Roman" w:hAnsi="Times New Roman" w:cs="Times New Roman"/>
                <w:i/>
                <w:iCs/>
              </w:rPr>
              <w:t>Q</w:t>
            </w:r>
            <w:r w:rsidRPr="00722BA2">
              <w:rPr>
                <w:rFonts w:ascii="Times New Roman" w:eastAsia="Times New Roman" w:hAnsi="Times New Roman" w:cs="Times New Roman"/>
                <w:i/>
                <w:iCs/>
                <w:vertAlign w:val="subscript"/>
              </w:rPr>
              <w:t>moderator</w:t>
            </w:r>
          </w:p>
        </w:tc>
        <w:tc>
          <w:tcPr>
            <w:tcW w:w="3490" w:type="dxa"/>
          </w:tcPr>
          <w:p w:rsidR="00AA3139" w:rsidRPr="00722BA2" w:rsidRDefault="00AA3139" w:rsidP="009302D9">
            <w:pPr>
              <w:jc w:val="both"/>
              <w:rPr>
                <w:rFonts w:ascii="Times New Roman" w:eastAsia="Times New Roman" w:hAnsi="Times New Roman" w:cs="Times New Roman"/>
                <w:i/>
                <w:iCs/>
              </w:rPr>
            </w:pPr>
            <w:r w:rsidRPr="00722BA2">
              <w:rPr>
                <w:rFonts w:ascii="Times New Roman" w:eastAsia="Times New Roman" w:hAnsi="Times New Roman" w:cs="Times New Roman"/>
                <w:i/>
                <w:iCs/>
              </w:rPr>
              <w:t>Q</w:t>
            </w:r>
            <w:r w:rsidRPr="00722BA2">
              <w:rPr>
                <w:rFonts w:ascii="Times New Roman" w:eastAsia="Times New Roman" w:hAnsi="Times New Roman" w:cs="Times New Roman"/>
                <w:i/>
                <w:iCs/>
                <w:vertAlign w:val="subscript"/>
              </w:rPr>
              <w:t>Residual</w:t>
            </w:r>
          </w:p>
        </w:tc>
        <w:tc>
          <w:tcPr>
            <w:tcW w:w="3489" w:type="dxa"/>
          </w:tcPr>
          <w:p w:rsidR="00AA3139" w:rsidRPr="00722BA2" w:rsidRDefault="00AA3139" w:rsidP="009302D9">
            <w:pPr>
              <w:jc w:val="both"/>
              <w:rPr>
                <w:rFonts w:ascii="Times New Roman" w:eastAsia="Times New Roman" w:hAnsi="Times New Roman" w:cs="Times New Roman"/>
                <w:i/>
                <w:iCs/>
              </w:rPr>
            </w:pPr>
            <w:r w:rsidRPr="00722BA2">
              <w:rPr>
                <w:rFonts w:ascii="Times New Roman" w:eastAsia="Times New Roman" w:hAnsi="Times New Roman" w:cs="Times New Roman"/>
                <w:i/>
                <w:iCs/>
              </w:rPr>
              <w:t>g</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i/>
                <w:iCs/>
              </w:rPr>
            </w:pPr>
            <w:r w:rsidRPr="00722BA2">
              <w:rPr>
                <w:rFonts w:ascii="Times New Roman" w:eastAsia="Times New Roman" w:hAnsi="Times New Roman" w:cs="Times New Roman"/>
                <w:i/>
                <w:iCs/>
              </w:rPr>
              <w:t>Age group</w:t>
            </w: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i/>
                <w:iCs/>
              </w:rPr>
              <w:t xml:space="preserve">Q </w:t>
            </w:r>
            <w:r w:rsidRPr="00722BA2">
              <w:rPr>
                <w:rFonts w:ascii="Times New Roman" w:eastAsia="Times New Roman" w:hAnsi="Times New Roman" w:cs="Times New Roman"/>
              </w:rPr>
              <w:t>(3) = 0.861</w:t>
            </w:r>
          </w:p>
        </w:tc>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i/>
                <w:iCs/>
              </w:rPr>
              <w:t>Q</w:t>
            </w:r>
            <w:r w:rsidRPr="00722BA2">
              <w:rPr>
                <w:rFonts w:ascii="Times New Roman" w:eastAsia="Times New Roman" w:hAnsi="Times New Roman" w:cs="Times New Roman"/>
              </w:rPr>
              <w:t xml:space="preserve"> (26) =739.32**</w:t>
            </w:r>
          </w:p>
        </w:tc>
        <w:tc>
          <w:tcPr>
            <w:tcW w:w="3489" w:type="dxa"/>
          </w:tcPr>
          <w:p w:rsidR="00AA3139" w:rsidRPr="00722BA2" w:rsidRDefault="00AA3139" w:rsidP="009302D9">
            <w:pPr>
              <w:jc w:val="both"/>
              <w:rPr>
                <w:rFonts w:ascii="Times New Roman" w:eastAsia="Times New Roman" w:hAnsi="Times New Roman" w:cs="Times New Roman"/>
              </w:rPr>
            </w:pP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Adolescent (</w:t>
            </w:r>
            <w:r w:rsidRPr="00722BA2">
              <w:rPr>
                <w:rFonts w:ascii="Times New Roman" w:eastAsia="Times New Roman" w:hAnsi="Times New Roman" w:cs="Times New Roman"/>
                <w:i/>
                <w:iCs/>
              </w:rPr>
              <w:t>k</w:t>
            </w:r>
            <w:r w:rsidRPr="00722BA2">
              <w:rPr>
                <w:rFonts w:ascii="Times New Roman" w:eastAsia="Times New Roman" w:hAnsi="Times New Roman" w:cs="Times New Roman"/>
              </w:rPr>
              <w:t>=6)</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0.13 (-0.08; 0.34)</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Adult (</w:t>
            </w:r>
            <w:r w:rsidRPr="00722BA2">
              <w:rPr>
                <w:rFonts w:ascii="Times New Roman" w:eastAsia="Times New Roman" w:hAnsi="Times New Roman" w:cs="Times New Roman"/>
                <w:i/>
                <w:iCs/>
              </w:rPr>
              <w:t>k</w:t>
            </w:r>
            <w:r w:rsidRPr="00722BA2">
              <w:rPr>
                <w:rFonts w:ascii="Times New Roman" w:eastAsia="Times New Roman" w:hAnsi="Times New Roman" w:cs="Times New Roman"/>
              </w:rPr>
              <w:t>=6)</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0.25 (0.06; 0.45) *</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Older adult (</w:t>
            </w:r>
            <w:r w:rsidRPr="00722BA2">
              <w:rPr>
                <w:rFonts w:ascii="Times New Roman" w:eastAsia="Times New Roman" w:hAnsi="Times New Roman" w:cs="Times New Roman"/>
                <w:i/>
                <w:iCs/>
              </w:rPr>
              <w:t>k</w:t>
            </w:r>
            <w:r w:rsidRPr="00722BA2">
              <w:rPr>
                <w:rFonts w:ascii="Times New Roman" w:eastAsia="Times New Roman" w:hAnsi="Times New Roman" w:cs="Times New Roman"/>
              </w:rPr>
              <w:t>=13)</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0.23 (0.10; 0.37) **</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Mixed (</w:t>
            </w:r>
            <w:r w:rsidRPr="00722BA2">
              <w:rPr>
                <w:rFonts w:ascii="Times New Roman" w:eastAsia="Times New Roman" w:hAnsi="Times New Roman" w:cs="Times New Roman"/>
                <w:i/>
                <w:iCs/>
              </w:rPr>
              <w:t>k</w:t>
            </w:r>
            <w:r w:rsidRPr="00722BA2">
              <w:rPr>
                <w:rFonts w:ascii="Times New Roman" w:eastAsia="Times New Roman" w:hAnsi="Times New Roman" w:cs="Times New Roman"/>
              </w:rPr>
              <w:t>=5)</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0.19 (-0.02; 0.40)</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i/>
                <w:iCs/>
              </w:rPr>
            </w:pPr>
            <w:r w:rsidRPr="00722BA2">
              <w:rPr>
                <w:rFonts w:ascii="Times New Roman" w:eastAsia="Times New Roman" w:hAnsi="Times New Roman" w:cs="Times New Roman"/>
                <w:i/>
                <w:iCs/>
              </w:rPr>
              <w:t>Test used</w:t>
            </w: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i/>
                <w:iCs/>
              </w:rPr>
              <w:t xml:space="preserve">Q </w:t>
            </w:r>
            <w:r w:rsidRPr="00722BA2">
              <w:rPr>
                <w:rFonts w:ascii="Times New Roman" w:eastAsia="Times New Roman" w:hAnsi="Times New Roman" w:cs="Times New Roman"/>
              </w:rPr>
              <w:t>(3) =7.030</w:t>
            </w:r>
          </w:p>
        </w:tc>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i/>
                <w:iCs/>
              </w:rPr>
              <w:t xml:space="preserve">Q </w:t>
            </w:r>
            <w:r w:rsidRPr="00722BA2">
              <w:rPr>
                <w:rFonts w:ascii="Times New Roman" w:eastAsia="Times New Roman" w:hAnsi="Times New Roman" w:cs="Times New Roman"/>
              </w:rPr>
              <w:t>(26) = 701.961**</w:t>
            </w:r>
          </w:p>
        </w:tc>
        <w:tc>
          <w:tcPr>
            <w:tcW w:w="3489" w:type="dxa"/>
          </w:tcPr>
          <w:p w:rsidR="00AA3139" w:rsidRPr="00722BA2" w:rsidRDefault="00AA3139" w:rsidP="009302D9">
            <w:pPr>
              <w:jc w:val="both"/>
              <w:rPr>
                <w:rFonts w:ascii="Times New Roman" w:eastAsia="Times New Roman" w:hAnsi="Times New Roman" w:cs="Times New Roman"/>
              </w:rPr>
            </w:pP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Asher (</w:t>
            </w:r>
            <w:r w:rsidRPr="00722BA2">
              <w:rPr>
                <w:rFonts w:ascii="Times New Roman" w:eastAsia="Times New Roman" w:hAnsi="Times New Roman" w:cs="Times New Roman"/>
                <w:i/>
                <w:iCs/>
              </w:rPr>
              <w:t>k</w:t>
            </w:r>
            <w:r w:rsidRPr="00722BA2">
              <w:rPr>
                <w:rFonts w:ascii="Times New Roman" w:eastAsia="Times New Roman" w:hAnsi="Times New Roman" w:cs="Times New Roman"/>
              </w:rPr>
              <w:t>=4)</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0.27 (0.03; 0.50) *</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De Jong (</w:t>
            </w:r>
            <w:r w:rsidRPr="00722BA2">
              <w:rPr>
                <w:rFonts w:ascii="Times New Roman" w:eastAsia="Times New Roman" w:hAnsi="Times New Roman" w:cs="Times New Roman"/>
                <w:i/>
                <w:iCs/>
              </w:rPr>
              <w:t>k</w:t>
            </w:r>
            <w:r w:rsidRPr="00722BA2">
              <w:rPr>
                <w:rFonts w:ascii="Times New Roman" w:eastAsia="Times New Roman" w:hAnsi="Times New Roman" w:cs="Times New Roman"/>
              </w:rPr>
              <w:t>=8)</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0.36 (0.21; 0.51) **</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UCLA (</w:t>
            </w:r>
            <w:r w:rsidRPr="00722BA2">
              <w:rPr>
                <w:rFonts w:ascii="Times New Roman" w:eastAsia="Times New Roman" w:hAnsi="Times New Roman" w:cs="Times New Roman"/>
                <w:i/>
                <w:iCs/>
              </w:rPr>
              <w:t>k</w:t>
            </w:r>
            <w:r w:rsidRPr="00722BA2">
              <w:rPr>
                <w:rFonts w:ascii="Times New Roman" w:eastAsia="Times New Roman" w:hAnsi="Times New Roman" w:cs="Times New Roman"/>
              </w:rPr>
              <w:t>=10)</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0.09 (-0.04; 0.23) </w:t>
            </w:r>
          </w:p>
        </w:tc>
      </w:tr>
      <w:tr w:rsidR="00AA3139" w:rsidRPr="00722BA2" w:rsidTr="009302D9">
        <w:tc>
          <w:tcPr>
            <w:tcW w:w="3490"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 xml:space="preserve">    Other (</w:t>
            </w:r>
            <w:r w:rsidRPr="00722BA2">
              <w:rPr>
                <w:rFonts w:ascii="Times New Roman" w:eastAsia="Times New Roman" w:hAnsi="Times New Roman" w:cs="Times New Roman"/>
                <w:i/>
                <w:iCs/>
              </w:rPr>
              <w:t>k</w:t>
            </w:r>
            <w:r w:rsidRPr="00722BA2">
              <w:rPr>
                <w:rFonts w:ascii="Times New Roman" w:eastAsia="Times New Roman" w:hAnsi="Times New Roman" w:cs="Times New Roman"/>
              </w:rPr>
              <w:t>=8)</w:t>
            </w:r>
          </w:p>
        </w:tc>
        <w:tc>
          <w:tcPr>
            <w:tcW w:w="3489" w:type="dxa"/>
          </w:tcPr>
          <w:p w:rsidR="00AA3139" w:rsidRPr="00722BA2" w:rsidRDefault="00AA3139" w:rsidP="009302D9">
            <w:pPr>
              <w:jc w:val="both"/>
              <w:rPr>
                <w:rFonts w:ascii="Times New Roman" w:eastAsia="Times New Roman" w:hAnsi="Times New Roman" w:cs="Times New Roman"/>
              </w:rPr>
            </w:pPr>
          </w:p>
        </w:tc>
        <w:tc>
          <w:tcPr>
            <w:tcW w:w="3490" w:type="dxa"/>
          </w:tcPr>
          <w:p w:rsidR="00AA3139" w:rsidRPr="00722BA2" w:rsidRDefault="00AA3139" w:rsidP="009302D9">
            <w:pPr>
              <w:jc w:val="both"/>
              <w:rPr>
                <w:rFonts w:ascii="Times New Roman" w:eastAsia="Times New Roman" w:hAnsi="Times New Roman" w:cs="Times New Roman"/>
              </w:rPr>
            </w:pPr>
          </w:p>
        </w:tc>
        <w:tc>
          <w:tcPr>
            <w:tcW w:w="3489" w:type="dxa"/>
          </w:tcPr>
          <w:p w:rsidR="00AA3139" w:rsidRPr="00722BA2" w:rsidRDefault="00AA3139" w:rsidP="009302D9">
            <w:pPr>
              <w:jc w:val="both"/>
              <w:rPr>
                <w:rFonts w:ascii="Times New Roman" w:eastAsia="Times New Roman" w:hAnsi="Times New Roman" w:cs="Times New Roman"/>
              </w:rPr>
            </w:pPr>
            <w:r w:rsidRPr="00722BA2">
              <w:rPr>
                <w:rFonts w:ascii="Times New Roman" w:eastAsia="Times New Roman" w:hAnsi="Times New Roman" w:cs="Times New Roman"/>
              </w:rPr>
              <w:t>0.19 (0.04; 0.35) *</w:t>
            </w:r>
          </w:p>
        </w:tc>
      </w:tr>
    </w:tbl>
    <w:p w:rsidR="00AA3139" w:rsidRPr="00722BA2" w:rsidRDefault="00AA3139" w:rsidP="00AA3139">
      <w:pPr>
        <w:jc w:val="both"/>
        <w:rPr>
          <w:rFonts w:ascii="Times New Roman" w:eastAsia="Times New Roman" w:hAnsi="Times New Roman" w:cs="Times New Roman"/>
          <w:i/>
          <w:iCs/>
          <w:sz w:val="20"/>
          <w:szCs w:val="20"/>
        </w:rPr>
      </w:pPr>
    </w:p>
    <w:p w:rsidR="00AA3139" w:rsidRDefault="00AA3139" w:rsidP="00AA3139">
      <w:pPr>
        <w:jc w:val="both"/>
        <w:rPr>
          <w:rFonts w:ascii="Times New Roman" w:eastAsia="Times New Roman" w:hAnsi="Times New Roman" w:cs="Times New Roman"/>
          <w:sz w:val="20"/>
          <w:szCs w:val="20"/>
        </w:rPr>
      </w:pPr>
      <w:r w:rsidRPr="00722BA2">
        <w:rPr>
          <w:rFonts w:ascii="Times New Roman" w:eastAsia="Times New Roman" w:hAnsi="Times New Roman" w:cs="Times New Roman"/>
          <w:i/>
          <w:iCs/>
          <w:sz w:val="20"/>
          <w:szCs w:val="20"/>
        </w:rPr>
        <w:t>Note</w:t>
      </w:r>
      <w:r w:rsidRPr="00722BA2">
        <w:rPr>
          <w:rFonts w:ascii="Times New Roman" w:eastAsia="Times New Roman" w:hAnsi="Times New Roman" w:cs="Times New Roman"/>
          <w:sz w:val="20"/>
          <w:szCs w:val="20"/>
        </w:rPr>
        <w:t>. ** 0.01 * 0.05</w:t>
      </w:r>
    </w:p>
    <w:p w:rsidR="00AA3139" w:rsidRDefault="00AA3139" w:rsidP="00AA3139">
      <w:pPr>
        <w:rPr>
          <w:rFonts w:ascii="Times New Roman" w:eastAsia="Times New Roman" w:hAnsi="Times New Roman" w:cs="Times New Roman"/>
          <w:b/>
          <w:bCs/>
          <w:sz w:val="24"/>
          <w:szCs w:val="24"/>
        </w:rPr>
      </w:pPr>
    </w:p>
    <w:p w:rsidR="00351049" w:rsidRDefault="00351049">
      <w:bookmarkStart w:id="1" w:name="_GoBack"/>
      <w:bookmarkEnd w:id="1"/>
    </w:p>
    <w:sectPr w:rsidR="00351049">
      <w:pgSz w:w="16838" w:h="11906" w:orient="landscape"/>
      <w:pgMar w:top="1701" w:right="1418" w:bottom="1701"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139"/>
    <w:rsid w:val="00351049"/>
    <w:rsid w:val="00AA3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B450C1-31EB-46F5-AB37-40A903687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139"/>
    <w:rPr>
      <w:rFonts w:ascii="Calibri" w:eastAsia="Calibri" w:hAnsi="Calibri" w:cs="Calibri"/>
      <w:lang w:val="en-GB" w:eastAsia="es-ES_tradnl"/>
    </w:rPr>
  </w:style>
  <w:style w:type="paragraph" w:styleId="Heading1">
    <w:name w:val="heading 1"/>
    <w:basedOn w:val="Normal"/>
    <w:next w:val="Normal"/>
    <w:link w:val="Heading1Char"/>
    <w:uiPriority w:val="9"/>
    <w:qFormat/>
    <w:rsid w:val="00AA3139"/>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rsid w:val="00AA3139"/>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A3139"/>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rsid w:val="00AA3139"/>
    <w:pPr>
      <w:keepNext/>
      <w:keepLines/>
      <w:spacing w:before="240" w:after="40"/>
      <w:outlineLvl w:val="3"/>
    </w:pPr>
    <w:rPr>
      <w:b/>
      <w:bCs/>
      <w:sz w:val="24"/>
      <w:szCs w:val="24"/>
    </w:rPr>
  </w:style>
  <w:style w:type="paragraph" w:styleId="Heading5">
    <w:name w:val="heading 5"/>
    <w:basedOn w:val="Normal"/>
    <w:next w:val="Normal"/>
    <w:link w:val="Heading5Char"/>
    <w:uiPriority w:val="9"/>
    <w:semiHidden/>
    <w:unhideWhenUsed/>
    <w:qFormat/>
    <w:rsid w:val="00AA3139"/>
    <w:pPr>
      <w:keepNext/>
      <w:keepLines/>
      <w:spacing w:before="220" w:after="40"/>
      <w:outlineLvl w:val="4"/>
    </w:pPr>
    <w:rPr>
      <w:b/>
      <w:bCs/>
    </w:rPr>
  </w:style>
  <w:style w:type="paragraph" w:styleId="Heading6">
    <w:name w:val="heading 6"/>
    <w:basedOn w:val="Normal"/>
    <w:next w:val="Normal"/>
    <w:link w:val="Heading6Char"/>
    <w:uiPriority w:val="9"/>
    <w:semiHidden/>
    <w:unhideWhenUsed/>
    <w:qFormat/>
    <w:rsid w:val="00AA3139"/>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139"/>
    <w:rPr>
      <w:rFonts w:ascii="Calibri" w:eastAsia="Calibri" w:hAnsi="Calibri" w:cs="Calibri"/>
      <w:b/>
      <w:bCs/>
      <w:sz w:val="48"/>
      <w:szCs w:val="48"/>
      <w:lang w:val="en-GB" w:eastAsia="es-ES_tradnl"/>
    </w:rPr>
  </w:style>
  <w:style w:type="character" w:customStyle="1" w:styleId="Heading2Char">
    <w:name w:val="Heading 2 Char"/>
    <w:basedOn w:val="DefaultParagraphFont"/>
    <w:link w:val="Heading2"/>
    <w:uiPriority w:val="9"/>
    <w:semiHidden/>
    <w:rsid w:val="00AA3139"/>
    <w:rPr>
      <w:rFonts w:ascii="Times New Roman" w:eastAsia="Times New Roman" w:hAnsi="Times New Roman" w:cs="Times New Roman"/>
      <w:b/>
      <w:bCs/>
      <w:sz w:val="36"/>
      <w:szCs w:val="36"/>
      <w:lang w:val="en-GB" w:eastAsia="es-ES_tradnl"/>
    </w:rPr>
  </w:style>
  <w:style w:type="character" w:customStyle="1" w:styleId="Heading3Char">
    <w:name w:val="Heading 3 Char"/>
    <w:basedOn w:val="DefaultParagraphFont"/>
    <w:link w:val="Heading3"/>
    <w:uiPriority w:val="9"/>
    <w:semiHidden/>
    <w:rsid w:val="00AA3139"/>
    <w:rPr>
      <w:rFonts w:ascii="Calibri" w:eastAsia="Calibri" w:hAnsi="Calibri" w:cs="Calibri"/>
      <w:b/>
      <w:bCs/>
      <w:sz w:val="28"/>
      <w:szCs w:val="28"/>
      <w:lang w:val="en-GB" w:eastAsia="es-ES_tradnl"/>
    </w:rPr>
  </w:style>
  <w:style w:type="character" w:customStyle="1" w:styleId="Heading4Char">
    <w:name w:val="Heading 4 Char"/>
    <w:basedOn w:val="DefaultParagraphFont"/>
    <w:link w:val="Heading4"/>
    <w:uiPriority w:val="9"/>
    <w:semiHidden/>
    <w:rsid w:val="00AA3139"/>
    <w:rPr>
      <w:rFonts w:ascii="Calibri" w:eastAsia="Calibri" w:hAnsi="Calibri" w:cs="Calibri"/>
      <w:b/>
      <w:bCs/>
      <w:sz w:val="24"/>
      <w:szCs w:val="24"/>
      <w:lang w:val="en-GB" w:eastAsia="es-ES_tradnl"/>
    </w:rPr>
  </w:style>
  <w:style w:type="character" w:customStyle="1" w:styleId="Heading5Char">
    <w:name w:val="Heading 5 Char"/>
    <w:basedOn w:val="DefaultParagraphFont"/>
    <w:link w:val="Heading5"/>
    <w:uiPriority w:val="9"/>
    <w:semiHidden/>
    <w:rsid w:val="00AA3139"/>
    <w:rPr>
      <w:rFonts w:ascii="Calibri" w:eastAsia="Calibri" w:hAnsi="Calibri" w:cs="Calibri"/>
      <w:b/>
      <w:bCs/>
      <w:lang w:val="en-GB" w:eastAsia="es-ES_tradnl"/>
    </w:rPr>
  </w:style>
  <w:style w:type="character" w:customStyle="1" w:styleId="Heading6Char">
    <w:name w:val="Heading 6 Char"/>
    <w:basedOn w:val="DefaultParagraphFont"/>
    <w:link w:val="Heading6"/>
    <w:uiPriority w:val="9"/>
    <w:semiHidden/>
    <w:rsid w:val="00AA3139"/>
    <w:rPr>
      <w:rFonts w:ascii="Calibri" w:eastAsia="Calibri" w:hAnsi="Calibri" w:cs="Calibri"/>
      <w:b/>
      <w:bCs/>
      <w:sz w:val="20"/>
      <w:szCs w:val="20"/>
      <w:lang w:val="en-GB" w:eastAsia="es-ES_tradnl"/>
    </w:rPr>
  </w:style>
  <w:style w:type="table" w:customStyle="1" w:styleId="TableNormal0">
    <w:name w:val="TableNormal"/>
    <w:rsid w:val="00AA3139"/>
    <w:rPr>
      <w:rFonts w:ascii="Calibri" w:eastAsia="Calibri" w:hAnsi="Calibri" w:cs="Calibri"/>
      <w:lang w:val="en-GB" w:eastAsia="es-ES_tradnl"/>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AA3139"/>
    <w:pPr>
      <w:keepNext/>
      <w:keepLines/>
      <w:spacing w:before="480" w:after="120"/>
    </w:pPr>
    <w:rPr>
      <w:b/>
      <w:bCs/>
      <w:sz w:val="72"/>
      <w:szCs w:val="72"/>
    </w:rPr>
  </w:style>
  <w:style w:type="character" w:customStyle="1" w:styleId="TitleChar">
    <w:name w:val="Title Char"/>
    <w:basedOn w:val="DefaultParagraphFont"/>
    <w:link w:val="Title"/>
    <w:uiPriority w:val="10"/>
    <w:rsid w:val="00AA3139"/>
    <w:rPr>
      <w:rFonts w:ascii="Calibri" w:eastAsia="Calibri" w:hAnsi="Calibri" w:cs="Calibri"/>
      <w:b/>
      <w:bCs/>
      <w:sz w:val="72"/>
      <w:szCs w:val="72"/>
      <w:lang w:val="en-GB" w:eastAsia="es-ES_tradnl"/>
    </w:rPr>
  </w:style>
  <w:style w:type="paragraph" w:styleId="Revision">
    <w:name w:val="Revision"/>
    <w:hidden/>
    <w:uiPriority w:val="99"/>
    <w:semiHidden/>
    <w:rsid w:val="00AA3139"/>
    <w:pPr>
      <w:spacing w:after="0" w:line="240" w:lineRule="auto"/>
    </w:pPr>
    <w:rPr>
      <w:rFonts w:ascii="Calibri" w:eastAsia="Calibri" w:hAnsi="Calibri" w:cs="Calibri"/>
      <w:lang w:val="en-GB" w:eastAsia="es-ES_tradnl"/>
    </w:rPr>
  </w:style>
  <w:style w:type="paragraph" w:styleId="Subtitle">
    <w:name w:val="Subtitle"/>
    <w:basedOn w:val="Normal"/>
    <w:next w:val="Normal"/>
    <w:link w:val="SubtitleChar"/>
    <w:uiPriority w:val="11"/>
    <w:qFormat/>
    <w:rsid w:val="00AA3139"/>
    <w:pPr>
      <w:keepNext/>
      <w:keepLines/>
      <w:spacing w:before="360" w:after="80"/>
    </w:pPr>
    <w:rPr>
      <w:rFonts w:ascii="Georgia" w:eastAsia="Georgia" w:hAnsi="Georgia" w:cs="Georgia"/>
      <w:i/>
      <w:iCs/>
      <w:color w:val="666666"/>
      <w:sz w:val="48"/>
      <w:szCs w:val="48"/>
    </w:rPr>
  </w:style>
  <w:style w:type="character" w:customStyle="1" w:styleId="SubtitleChar">
    <w:name w:val="Subtitle Char"/>
    <w:basedOn w:val="DefaultParagraphFont"/>
    <w:link w:val="Subtitle"/>
    <w:uiPriority w:val="11"/>
    <w:rsid w:val="00AA3139"/>
    <w:rPr>
      <w:rFonts w:ascii="Georgia" w:eastAsia="Georgia" w:hAnsi="Georgia" w:cs="Georgia"/>
      <w:i/>
      <w:iCs/>
      <w:color w:val="666666"/>
      <w:sz w:val="48"/>
      <w:szCs w:val="48"/>
      <w:lang w:val="en-GB"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2588</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Dhanesh  M</dc:creator>
  <cp:keywords/>
  <dc:description/>
  <cp:lastModifiedBy>Dhanesh  M</cp:lastModifiedBy>
  <cp:revision>1</cp:revision>
  <dcterms:created xsi:type="dcterms:W3CDTF">2026-09-22T08:03:00Z</dcterms:created>
  <dcterms:modified xsi:type="dcterms:W3CDTF">2026-09-22T08:03:00Z</dcterms:modified>
</cp:coreProperties>
</file>